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F7A" w:rsidRPr="00000E40" w:rsidRDefault="00EE0F7A" w:rsidP="00EE0F7A">
      <w:pPr>
        <w:pStyle w:val="Header"/>
        <w:tabs>
          <w:tab w:val="clear" w:pos="4536"/>
          <w:tab w:val="clear" w:pos="9072"/>
          <w:tab w:val="right" w:pos="9540"/>
        </w:tabs>
        <w:spacing w:line="400" w:lineRule="exact"/>
        <w:jc w:val="both"/>
        <w:rPr>
          <w:rFonts w:eastAsia="PMingLiU"/>
          <w:sz w:val="24"/>
          <w:lang w:val="sv-SE" w:eastAsia="zh-TW"/>
        </w:rPr>
      </w:pPr>
      <w:bookmarkStart w:id="0" w:name="OLE_LINK1"/>
      <w:r w:rsidRPr="00000E40">
        <w:rPr>
          <w:sz w:val="24"/>
          <w:lang w:val="sv-SE"/>
        </w:rPr>
        <w:t xml:space="preserve">3GPP TSG-RAN </w:t>
      </w:r>
      <w:r w:rsidRPr="00000E40">
        <w:rPr>
          <w:color w:val="000000"/>
          <w:sz w:val="24"/>
          <w:lang w:val="sv-SE"/>
        </w:rPr>
        <w:t>WG1 #6</w:t>
      </w:r>
      <w:r w:rsidR="00352519" w:rsidRPr="00000E40">
        <w:rPr>
          <w:color w:val="000000"/>
          <w:sz w:val="24"/>
          <w:lang w:val="sv-SE"/>
        </w:rPr>
        <w:t>7</w:t>
      </w:r>
      <w:r w:rsidRPr="00000E40">
        <w:rPr>
          <w:sz w:val="24"/>
          <w:lang w:val="sv-SE"/>
        </w:rPr>
        <w:tab/>
        <w:t>R1-</w:t>
      </w:r>
      <w:r w:rsidRPr="00000E40">
        <w:rPr>
          <w:rFonts w:eastAsia="PMingLiU"/>
          <w:sz w:val="24"/>
          <w:lang w:val="sv-SE" w:eastAsia="zh-TW"/>
        </w:rPr>
        <w:t>1</w:t>
      </w:r>
      <w:r w:rsidR="00510D9C" w:rsidRPr="00000E40">
        <w:rPr>
          <w:rFonts w:eastAsia="PMingLiU"/>
          <w:sz w:val="24"/>
          <w:lang w:val="sv-SE" w:eastAsia="zh-TW"/>
        </w:rPr>
        <w:t>1</w:t>
      </w:r>
      <w:r w:rsidR="009B33DD" w:rsidRPr="00000E40">
        <w:rPr>
          <w:rFonts w:eastAsia="PMingLiU"/>
          <w:sz w:val="24"/>
          <w:lang w:val="sv-SE" w:eastAsia="zh-TW"/>
        </w:rPr>
        <w:t>3867</w:t>
      </w:r>
    </w:p>
    <w:p w:rsidR="00510D9C" w:rsidRPr="00000E40" w:rsidRDefault="00352519" w:rsidP="00510D9C">
      <w:pPr>
        <w:pStyle w:val="Header"/>
        <w:widowControl w:val="0"/>
        <w:spacing w:after="120"/>
        <w:rPr>
          <w:sz w:val="24"/>
          <w:lang w:val="sv-SE"/>
        </w:rPr>
      </w:pPr>
      <w:r w:rsidRPr="00000E40">
        <w:rPr>
          <w:rFonts w:eastAsia="SimSun"/>
          <w:sz w:val="24"/>
          <w:lang w:val="sv-SE" w:eastAsia="zh-CN"/>
        </w:rPr>
        <w:t>San Francisco</w:t>
      </w:r>
      <w:r w:rsidR="00510D9C" w:rsidRPr="00000E40">
        <w:rPr>
          <w:sz w:val="24"/>
          <w:lang w:val="sv-SE"/>
        </w:rPr>
        <w:t xml:space="preserve">, </w:t>
      </w:r>
      <w:r w:rsidRPr="00000E40">
        <w:rPr>
          <w:sz w:val="24"/>
          <w:lang w:val="sv-SE"/>
        </w:rPr>
        <w:t>USA</w:t>
      </w:r>
      <w:r w:rsidR="00510D9C" w:rsidRPr="00000E40">
        <w:rPr>
          <w:sz w:val="24"/>
          <w:lang w:val="sv-SE"/>
        </w:rPr>
        <w:t xml:space="preserve">, </w:t>
      </w:r>
      <w:r w:rsidR="00E7310E" w:rsidRPr="00000E40">
        <w:rPr>
          <w:rFonts w:eastAsia="SimSun" w:hint="eastAsia"/>
          <w:sz w:val="24"/>
          <w:lang w:val="sv-SE" w:eastAsia="zh-CN"/>
        </w:rPr>
        <w:t>1</w:t>
      </w:r>
      <w:r w:rsidRPr="00000E40">
        <w:rPr>
          <w:rFonts w:eastAsia="SimSun"/>
          <w:sz w:val="24"/>
          <w:lang w:val="sv-SE" w:eastAsia="zh-CN"/>
        </w:rPr>
        <w:t>4</w:t>
      </w:r>
      <w:r w:rsidR="00510D9C" w:rsidRPr="00000E40">
        <w:rPr>
          <w:sz w:val="24"/>
          <w:lang w:val="sv-SE"/>
        </w:rPr>
        <w:t xml:space="preserve"> </w:t>
      </w:r>
      <w:r w:rsidR="00297397" w:rsidRPr="00000E40">
        <w:rPr>
          <w:sz w:val="24"/>
          <w:lang w:val="sv-SE"/>
        </w:rPr>
        <w:t>–</w:t>
      </w:r>
      <w:r w:rsidR="00510D9C" w:rsidRPr="00000E40">
        <w:rPr>
          <w:sz w:val="24"/>
          <w:lang w:val="sv-SE"/>
        </w:rPr>
        <w:t xml:space="preserve"> </w:t>
      </w:r>
      <w:r w:rsidR="00E7310E" w:rsidRPr="00000E40">
        <w:rPr>
          <w:rFonts w:eastAsia="SimSun" w:hint="eastAsia"/>
          <w:sz w:val="24"/>
          <w:lang w:val="sv-SE" w:eastAsia="zh-CN"/>
        </w:rPr>
        <w:t>1</w:t>
      </w:r>
      <w:r w:rsidRPr="00000E40">
        <w:rPr>
          <w:rFonts w:eastAsia="SimSun"/>
          <w:sz w:val="24"/>
          <w:lang w:val="sv-SE" w:eastAsia="zh-CN"/>
        </w:rPr>
        <w:t>8</w:t>
      </w:r>
      <w:r w:rsidR="00510D9C" w:rsidRPr="00000E40">
        <w:rPr>
          <w:sz w:val="24"/>
          <w:lang w:val="sv-SE"/>
        </w:rPr>
        <w:t xml:space="preserve"> </w:t>
      </w:r>
      <w:r w:rsidRPr="00000E40">
        <w:rPr>
          <w:sz w:val="24"/>
          <w:lang w:val="sv-SE"/>
        </w:rPr>
        <w:t xml:space="preserve">November </w:t>
      </w:r>
      <w:r w:rsidR="00510D9C" w:rsidRPr="00000E40">
        <w:rPr>
          <w:sz w:val="24"/>
          <w:lang w:val="sv-SE"/>
        </w:rPr>
        <w:t>2011</w:t>
      </w:r>
    </w:p>
    <w:bookmarkEnd w:id="0"/>
    <w:p w:rsidR="00EE0F7A" w:rsidRPr="00000E40" w:rsidRDefault="00EE0F7A" w:rsidP="00EE0F7A">
      <w:pPr>
        <w:pStyle w:val="Header"/>
        <w:tabs>
          <w:tab w:val="clear" w:pos="4536"/>
          <w:tab w:val="left" w:pos="2160"/>
        </w:tabs>
        <w:spacing w:line="400" w:lineRule="exact"/>
        <w:ind w:left="1800" w:hanging="1800"/>
        <w:jc w:val="both"/>
        <w:rPr>
          <w:rFonts w:eastAsia="PMingLiU"/>
          <w:sz w:val="24"/>
          <w:lang w:eastAsia="zh-TW"/>
        </w:rPr>
      </w:pPr>
      <w:r w:rsidRPr="00000E40">
        <w:rPr>
          <w:sz w:val="24"/>
        </w:rPr>
        <w:t>Source:</w:t>
      </w:r>
      <w:r w:rsidRPr="00000E40">
        <w:rPr>
          <w:sz w:val="24"/>
        </w:rPr>
        <w:tab/>
      </w:r>
      <w:proofErr w:type="spellStart"/>
      <w:r w:rsidRPr="00000E40">
        <w:rPr>
          <w:rFonts w:eastAsia="PMingLiU" w:hint="eastAsia"/>
          <w:sz w:val="24"/>
          <w:lang w:eastAsia="zh-TW"/>
        </w:rPr>
        <w:t>MediaTek</w:t>
      </w:r>
      <w:proofErr w:type="spellEnd"/>
      <w:r w:rsidRPr="00000E40">
        <w:rPr>
          <w:rFonts w:eastAsia="PMingLiU" w:hint="eastAsia"/>
          <w:sz w:val="24"/>
          <w:lang w:eastAsia="zh-TW"/>
        </w:rPr>
        <w:t xml:space="preserve"> Inc.</w:t>
      </w:r>
    </w:p>
    <w:p w:rsidR="00297397" w:rsidRPr="00000E40" w:rsidRDefault="00EE0F7A" w:rsidP="00297397">
      <w:pPr>
        <w:ind w:left="1350" w:hanging="1350"/>
        <w:rPr>
          <w:rFonts w:eastAsia="SimSun"/>
          <w:sz w:val="24"/>
          <w:lang w:eastAsia="zh-CN"/>
        </w:rPr>
      </w:pPr>
      <w:r w:rsidRPr="00000E40">
        <w:rPr>
          <w:rFonts w:ascii="Arial" w:eastAsia="MS Mincho" w:hAnsi="Arial"/>
          <w:b/>
          <w:sz w:val="24"/>
          <w:lang w:val="sv-SE"/>
        </w:rPr>
        <w:t>Title:</w:t>
      </w:r>
      <w:bookmarkStart w:id="1" w:name="Title"/>
      <w:bookmarkEnd w:id="1"/>
      <w:r w:rsidRPr="00000E40">
        <w:rPr>
          <w:rFonts w:ascii="Arial" w:eastAsia="MS Mincho" w:hAnsi="Arial"/>
          <w:b/>
          <w:sz w:val="24"/>
          <w:lang w:val="sv-SE"/>
        </w:rPr>
        <w:tab/>
      </w:r>
      <w:r w:rsidR="009B33DD" w:rsidRPr="00000E40">
        <w:rPr>
          <w:rFonts w:ascii="Arial" w:eastAsia="SimSun" w:hAnsi="Arial"/>
          <w:b/>
          <w:sz w:val="24"/>
          <w:lang w:val="sv-SE" w:eastAsia="zh-CN"/>
        </w:rPr>
        <w:t xml:space="preserve">LTE MTC </w:t>
      </w:r>
      <w:r w:rsidR="00285D8A" w:rsidRPr="00000E40">
        <w:rPr>
          <w:rFonts w:ascii="Arial" w:eastAsia="SimSun" w:hAnsi="Arial"/>
          <w:b/>
          <w:sz w:val="24"/>
          <w:lang w:val="sv-SE" w:eastAsia="zh-CN"/>
        </w:rPr>
        <w:t xml:space="preserve">Device </w:t>
      </w:r>
      <w:r w:rsidR="009B33DD" w:rsidRPr="00000E40">
        <w:rPr>
          <w:rFonts w:ascii="Arial" w:eastAsia="SimSun" w:hAnsi="Arial"/>
          <w:b/>
          <w:sz w:val="24"/>
          <w:lang w:val="sv-SE" w:eastAsia="zh-CN"/>
        </w:rPr>
        <w:t>Cost Reduction Measures with Cost Analysis</w:t>
      </w:r>
    </w:p>
    <w:p w:rsidR="00EE0F7A" w:rsidRPr="00000E40" w:rsidRDefault="00EE0F7A" w:rsidP="00EE0F7A">
      <w:pPr>
        <w:pStyle w:val="Header"/>
        <w:tabs>
          <w:tab w:val="clear" w:pos="4536"/>
          <w:tab w:val="left" w:pos="2160"/>
        </w:tabs>
        <w:spacing w:line="400" w:lineRule="exact"/>
        <w:jc w:val="both"/>
        <w:rPr>
          <w:rFonts w:eastAsia="PMingLiU"/>
          <w:sz w:val="24"/>
          <w:lang w:eastAsia="zh-TW"/>
        </w:rPr>
      </w:pPr>
      <w:r w:rsidRPr="00000E40">
        <w:rPr>
          <w:sz w:val="24"/>
        </w:rPr>
        <w:t>Agenda Item:</w:t>
      </w:r>
      <w:bookmarkStart w:id="2" w:name="Source"/>
      <w:bookmarkEnd w:id="2"/>
      <w:r w:rsidR="0029780C" w:rsidRPr="00000E40">
        <w:rPr>
          <w:rFonts w:eastAsia="SimSun" w:hint="eastAsia"/>
          <w:sz w:val="24"/>
          <w:lang w:eastAsia="zh-CN"/>
        </w:rPr>
        <w:t xml:space="preserve"> </w:t>
      </w:r>
      <w:r w:rsidR="00896ED7" w:rsidRPr="00000E40">
        <w:rPr>
          <w:rFonts w:eastAsia="SimSun"/>
          <w:sz w:val="24"/>
          <w:lang w:eastAsia="zh-CN"/>
        </w:rPr>
        <w:t>7.</w:t>
      </w:r>
      <w:r w:rsidR="009B33DD" w:rsidRPr="00000E40">
        <w:rPr>
          <w:rFonts w:eastAsia="SimSun"/>
          <w:sz w:val="24"/>
          <w:lang w:eastAsia="zh-CN"/>
        </w:rPr>
        <w:t>8</w:t>
      </w:r>
      <w:r w:rsidRPr="00000E40">
        <w:rPr>
          <w:sz w:val="24"/>
        </w:rPr>
        <w:tab/>
      </w:r>
    </w:p>
    <w:p w:rsidR="00EE0F7A" w:rsidRPr="00000E40" w:rsidRDefault="00EE0F7A" w:rsidP="00EE0F7A">
      <w:pPr>
        <w:pStyle w:val="Header"/>
        <w:tabs>
          <w:tab w:val="clear" w:pos="4536"/>
          <w:tab w:val="clear" w:pos="9072"/>
          <w:tab w:val="left" w:pos="2160"/>
        </w:tabs>
        <w:spacing w:line="400" w:lineRule="exact"/>
        <w:jc w:val="both"/>
        <w:rPr>
          <w:sz w:val="24"/>
        </w:rPr>
      </w:pPr>
      <w:r w:rsidRPr="00000E40">
        <w:rPr>
          <w:sz w:val="24"/>
        </w:rPr>
        <w:t>Document for:</w:t>
      </w:r>
      <w:bookmarkStart w:id="3" w:name="DocumentFor"/>
      <w:bookmarkEnd w:id="3"/>
      <w:r w:rsidRPr="00000E40">
        <w:rPr>
          <w:sz w:val="24"/>
        </w:rPr>
        <w:t xml:space="preserve"> </w:t>
      </w:r>
      <w:r w:rsidRPr="00000E40">
        <w:rPr>
          <w:sz w:val="24"/>
        </w:rPr>
        <w:tab/>
      </w:r>
      <w:r w:rsidRPr="00000E40">
        <w:rPr>
          <w:rFonts w:eastAsia="PMingLiU"/>
          <w:sz w:val="24"/>
          <w:lang w:eastAsia="zh-TW"/>
        </w:rPr>
        <w:t xml:space="preserve">Discussion </w:t>
      </w:r>
    </w:p>
    <w:p w:rsidR="00795DB8" w:rsidRPr="00216A4F" w:rsidRDefault="00795DB8" w:rsidP="00EA7BAE">
      <w:pPr>
        <w:pBdr>
          <w:bottom w:val="single" w:sz="4" w:space="1" w:color="auto"/>
        </w:pBdr>
        <w:tabs>
          <w:tab w:val="left" w:pos="2552"/>
        </w:tabs>
      </w:pPr>
    </w:p>
    <w:p w:rsidR="004506C7" w:rsidRDefault="00AF1102" w:rsidP="005E7111">
      <w:pPr>
        <w:pStyle w:val="Heading1"/>
        <w:numPr>
          <w:ilvl w:val="0"/>
          <w:numId w:val="1"/>
        </w:numPr>
        <w:spacing w:after="120"/>
        <w:ind w:left="540" w:hanging="540"/>
        <w:rPr>
          <w:rFonts w:eastAsia="PMingLiU"/>
          <w:sz w:val="32"/>
          <w:lang w:eastAsia="zh-TW"/>
        </w:rPr>
      </w:pPr>
      <w:r w:rsidRPr="00EE0F7A">
        <w:rPr>
          <w:sz w:val="32"/>
        </w:rPr>
        <w:t>Introduction</w:t>
      </w:r>
    </w:p>
    <w:p w:rsidR="00896ED7" w:rsidRDefault="00896ED7" w:rsidP="005C32CE">
      <w:pPr>
        <w:pStyle w:val="BodyText"/>
        <w:rPr>
          <w:rFonts w:eastAsia="SimSun"/>
          <w:lang w:eastAsia="zh-CN"/>
        </w:rPr>
      </w:pPr>
      <w:r>
        <w:rPr>
          <w:rFonts w:eastAsia="SimSun"/>
          <w:lang w:eastAsia="zh-CN"/>
        </w:rPr>
        <w:t xml:space="preserve">Motivated by the goal of avoiding, in the future, </w:t>
      </w:r>
      <w:r w:rsidR="001E3DA0">
        <w:rPr>
          <w:rFonts w:eastAsia="SimSun"/>
          <w:lang w:eastAsia="zh-CN"/>
        </w:rPr>
        <w:t xml:space="preserve">the need to </w:t>
      </w:r>
      <w:r>
        <w:rPr>
          <w:rFonts w:eastAsia="SimSun"/>
          <w:lang w:eastAsia="zh-CN"/>
        </w:rPr>
        <w:t xml:space="preserve">maintain a separate GSM/GPRS network just for MTC devices, the study item of provisioning of low-cost MTC UEs based on LTE was </w:t>
      </w:r>
      <w:r w:rsidR="001E3DA0">
        <w:rPr>
          <w:rFonts w:eastAsia="SimSun"/>
          <w:lang w:eastAsia="zh-CN"/>
        </w:rPr>
        <w:t xml:space="preserve">proposed and </w:t>
      </w:r>
      <w:r>
        <w:rPr>
          <w:rFonts w:eastAsia="SimSun"/>
          <w:lang w:eastAsia="zh-CN"/>
        </w:rPr>
        <w:t>approved</w:t>
      </w:r>
      <w:r w:rsidR="00791EBE">
        <w:rPr>
          <w:rFonts w:eastAsia="SimSun"/>
          <w:lang w:eastAsia="zh-CN"/>
        </w:rPr>
        <w:t xml:space="preserve"> </w:t>
      </w:r>
      <w:r w:rsidR="001D2D1B">
        <w:rPr>
          <w:rFonts w:eastAsia="SimSun"/>
          <w:lang w:eastAsia="zh-CN"/>
        </w:rPr>
        <w:fldChar w:fldCharType="begin"/>
      </w:r>
      <w:r w:rsidR="00791EBE">
        <w:rPr>
          <w:rFonts w:eastAsia="SimSun"/>
          <w:lang w:eastAsia="zh-CN"/>
        </w:rPr>
        <w:instrText xml:space="preserve"> REF _Ref305044769 \r \h </w:instrText>
      </w:r>
      <w:r w:rsidR="001D2D1B">
        <w:rPr>
          <w:rFonts w:eastAsia="SimSun"/>
          <w:lang w:eastAsia="zh-CN"/>
        </w:rPr>
      </w:r>
      <w:r w:rsidR="001D2D1B">
        <w:rPr>
          <w:rFonts w:eastAsia="SimSun"/>
          <w:lang w:eastAsia="zh-CN"/>
        </w:rPr>
        <w:fldChar w:fldCharType="separate"/>
      </w:r>
      <w:r w:rsidR="00791EBE">
        <w:rPr>
          <w:rFonts w:eastAsia="SimSun"/>
          <w:lang w:eastAsia="zh-CN"/>
        </w:rPr>
        <w:t>[1]</w:t>
      </w:r>
      <w:r w:rsidR="001D2D1B">
        <w:rPr>
          <w:rFonts w:eastAsia="SimSun"/>
          <w:lang w:eastAsia="zh-CN"/>
        </w:rPr>
        <w:fldChar w:fldCharType="end"/>
      </w:r>
      <w:r>
        <w:rPr>
          <w:rFonts w:eastAsia="SimSun"/>
          <w:lang w:eastAsia="zh-CN"/>
        </w:rPr>
        <w:t>. The SI includes the design targets</w:t>
      </w:r>
      <w:r w:rsidR="00352519">
        <w:rPr>
          <w:rFonts w:eastAsia="SimSun"/>
          <w:lang w:eastAsia="zh-CN"/>
        </w:rPr>
        <w:t xml:space="preserve"> related to cost and performance (spectral efficiency, coverage, and power consumption) under the operational condition of serving MTC devices in an LTE network along with legacy non-MTC devices. </w:t>
      </w:r>
    </w:p>
    <w:p w:rsidR="009B33DD" w:rsidRDefault="00352519" w:rsidP="009B33DD">
      <w:pPr>
        <w:pStyle w:val="BodyText"/>
        <w:rPr>
          <w:rFonts w:eastAsia="SimSun"/>
          <w:lang w:eastAsia="zh-CN"/>
        </w:rPr>
      </w:pPr>
      <w:r>
        <w:rPr>
          <w:rFonts w:eastAsia="SimSun"/>
          <w:lang w:eastAsia="zh-CN"/>
        </w:rPr>
        <w:t xml:space="preserve">The most important factor for the business success is obviously cost </w:t>
      </w:r>
      <w:r w:rsidR="00076CE6">
        <w:rPr>
          <w:rFonts w:eastAsia="SimSun"/>
          <w:lang w:eastAsia="zh-CN"/>
        </w:rPr>
        <w:t>if</w:t>
      </w:r>
      <w:r>
        <w:rPr>
          <w:rFonts w:eastAsia="SimSun"/>
          <w:lang w:eastAsia="zh-CN"/>
        </w:rPr>
        <w:t xml:space="preserve"> satisfactory coverage &amp; power consumption can be ensured</w:t>
      </w:r>
      <w:r w:rsidR="006A284C">
        <w:rPr>
          <w:rFonts w:eastAsia="SimSun"/>
          <w:lang w:eastAsia="zh-CN"/>
        </w:rPr>
        <w:t xml:space="preserve"> as well</w:t>
      </w:r>
      <w:r>
        <w:rPr>
          <w:rFonts w:eastAsia="SimSun"/>
          <w:lang w:eastAsia="zh-CN"/>
        </w:rPr>
        <w:t xml:space="preserve">.  </w:t>
      </w:r>
      <w:r w:rsidR="00076CE6">
        <w:rPr>
          <w:rFonts w:eastAsia="SimSun"/>
          <w:lang w:eastAsia="zh-CN"/>
        </w:rPr>
        <w:t xml:space="preserve">For that reason, the cost reduction factors need to be identified first before performance aspects of those measures can be assessed. </w:t>
      </w:r>
    </w:p>
    <w:p w:rsidR="00FE70DD" w:rsidRDefault="009A2AB4" w:rsidP="009B33DD">
      <w:pPr>
        <w:pStyle w:val="BodyText"/>
        <w:rPr>
          <w:rFonts w:eastAsia="SimSun"/>
          <w:lang w:eastAsia="zh-CN"/>
        </w:rPr>
      </w:pPr>
      <w:r>
        <w:rPr>
          <w:rFonts w:eastAsia="SimSun"/>
          <w:lang w:eastAsia="zh-CN"/>
        </w:rPr>
        <w:t xml:space="preserve">To further develop the details of cost analysis and </w:t>
      </w:r>
      <w:r w:rsidR="006A284C">
        <w:rPr>
          <w:rFonts w:eastAsia="SimSun"/>
          <w:lang w:eastAsia="zh-CN"/>
        </w:rPr>
        <w:t xml:space="preserve">also </w:t>
      </w:r>
      <w:r>
        <w:rPr>
          <w:rFonts w:eastAsia="SimSun"/>
          <w:lang w:eastAsia="zh-CN"/>
        </w:rPr>
        <w:t xml:space="preserve">in observance of the organization of the skeleton technical report </w:t>
      </w:r>
      <w:r w:rsidR="00000E40">
        <w:rPr>
          <w:rFonts w:eastAsia="SimSun"/>
          <w:lang w:eastAsia="zh-CN"/>
        </w:rPr>
        <w:fldChar w:fldCharType="begin"/>
      </w:r>
      <w:r w:rsidR="00000E40">
        <w:rPr>
          <w:rFonts w:eastAsia="SimSun"/>
          <w:lang w:eastAsia="zh-CN"/>
        </w:rPr>
        <w:instrText xml:space="preserve"> REF _Ref308626990 \r \h </w:instrText>
      </w:r>
      <w:r w:rsidR="00000E40">
        <w:rPr>
          <w:rFonts w:eastAsia="SimSun"/>
          <w:lang w:eastAsia="zh-CN"/>
        </w:rPr>
      </w:r>
      <w:r w:rsidR="00000E40">
        <w:rPr>
          <w:rFonts w:eastAsia="SimSun"/>
          <w:lang w:eastAsia="zh-CN"/>
        </w:rPr>
        <w:fldChar w:fldCharType="separate"/>
      </w:r>
      <w:r w:rsidR="00000E40">
        <w:rPr>
          <w:rFonts w:eastAsia="SimSun"/>
          <w:lang w:eastAsia="zh-CN"/>
        </w:rPr>
        <w:t>[2]</w:t>
      </w:r>
      <w:r w:rsidR="00000E40">
        <w:rPr>
          <w:rFonts w:eastAsia="SimSun"/>
          <w:lang w:eastAsia="zh-CN"/>
        </w:rPr>
        <w:fldChar w:fldCharType="end"/>
      </w:r>
      <w:r>
        <w:rPr>
          <w:rFonts w:eastAsia="SimSun"/>
          <w:lang w:eastAsia="zh-CN"/>
        </w:rPr>
        <w:t xml:space="preserve">, following on our discussion paper in the last meeting </w:t>
      </w:r>
      <w:r w:rsidR="00000E40">
        <w:rPr>
          <w:rFonts w:eastAsia="SimSun"/>
          <w:lang w:eastAsia="zh-CN"/>
        </w:rPr>
        <w:fldChar w:fldCharType="begin"/>
      </w:r>
      <w:r w:rsidR="00000E40">
        <w:rPr>
          <w:rFonts w:eastAsia="SimSun"/>
          <w:lang w:eastAsia="zh-CN"/>
        </w:rPr>
        <w:instrText xml:space="preserve"> REF _Ref308627009 \r \h </w:instrText>
      </w:r>
      <w:r w:rsidR="00000E40">
        <w:rPr>
          <w:rFonts w:eastAsia="SimSun"/>
          <w:lang w:eastAsia="zh-CN"/>
        </w:rPr>
      </w:r>
      <w:r w:rsidR="00000E40">
        <w:rPr>
          <w:rFonts w:eastAsia="SimSun"/>
          <w:lang w:eastAsia="zh-CN"/>
        </w:rPr>
        <w:fldChar w:fldCharType="separate"/>
      </w:r>
      <w:r w:rsidR="00000E40">
        <w:rPr>
          <w:rFonts w:eastAsia="SimSun"/>
          <w:lang w:eastAsia="zh-CN"/>
        </w:rPr>
        <w:t>[4]</w:t>
      </w:r>
      <w:r w:rsidR="00000E40">
        <w:rPr>
          <w:rFonts w:eastAsia="SimSun"/>
          <w:lang w:eastAsia="zh-CN"/>
        </w:rPr>
        <w:fldChar w:fldCharType="end"/>
      </w:r>
      <w:r>
        <w:rPr>
          <w:rFonts w:eastAsia="SimSun"/>
          <w:lang w:eastAsia="zh-CN"/>
        </w:rPr>
        <w:t>, i</w:t>
      </w:r>
      <w:r w:rsidR="009B33DD">
        <w:rPr>
          <w:rFonts w:eastAsia="SimSun"/>
          <w:lang w:eastAsia="zh-CN"/>
        </w:rPr>
        <w:t xml:space="preserve">n this contribution we first </w:t>
      </w:r>
      <w:r w:rsidR="00285D8A">
        <w:rPr>
          <w:rFonts w:eastAsia="SimSun"/>
          <w:lang w:eastAsia="zh-CN"/>
        </w:rPr>
        <w:t>analyze the cost break</w:t>
      </w:r>
      <w:r w:rsidR="009B33DD">
        <w:rPr>
          <w:rFonts w:eastAsia="SimSun"/>
          <w:lang w:eastAsia="zh-CN"/>
        </w:rPr>
        <w:t xml:space="preserve">down </w:t>
      </w:r>
      <w:r w:rsidR="00285D8A">
        <w:rPr>
          <w:rFonts w:eastAsia="SimSun"/>
          <w:lang w:eastAsia="zh-CN"/>
        </w:rPr>
        <w:t xml:space="preserve">of some of the key elements in </w:t>
      </w:r>
      <w:r w:rsidR="009B33DD">
        <w:rPr>
          <w:rFonts w:eastAsia="SimSun"/>
          <w:lang w:eastAsia="zh-CN"/>
        </w:rPr>
        <w:t>RF, ADC/</w:t>
      </w:r>
      <w:r w:rsidR="006A284C">
        <w:rPr>
          <w:rFonts w:eastAsia="SimSun"/>
          <w:lang w:eastAsia="zh-CN"/>
        </w:rPr>
        <w:t>DAC, base</w:t>
      </w:r>
      <w:r w:rsidR="009B33DD">
        <w:rPr>
          <w:rFonts w:eastAsia="SimSun"/>
          <w:lang w:eastAsia="zh-CN"/>
        </w:rPr>
        <w:t>band, and protocol related functionalities. Some possible methods t</w:t>
      </w:r>
      <w:r w:rsidR="00285D8A">
        <w:rPr>
          <w:rFonts w:eastAsia="SimSun"/>
          <w:lang w:eastAsia="zh-CN"/>
        </w:rPr>
        <w:t>hat aimed at reducing the component cost and</w:t>
      </w:r>
      <w:r w:rsidR="006A284C">
        <w:rPr>
          <w:rFonts w:eastAsia="SimSun"/>
          <w:lang w:eastAsia="zh-CN"/>
        </w:rPr>
        <w:t>/or</w:t>
      </w:r>
      <w:r w:rsidR="00285D8A">
        <w:rPr>
          <w:rFonts w:eastAsia="SimSun"/>
          <w:lang w:eastAsia="zh-CN"/>
        </w:rPr>
        <w:t xml:space="preserve"> </w:t>
      </w:r>
      <w:r w:rsidR="009B33DD">
        <w:rPr>
          <w:rFonts w:eastAsia="SimSun"/>
          <w:lang w:eastAsia="zh-CN"/>
        </w:rPr>
        <w:t>simplify</w:t>
      </w:r>
      <w:r w:rsidR="00285D8A">
        <w:rPr>
          <w:rFonts w:eastAsia="SimSun"/>
          <w:lang w:eastAsia="zh-CN"/>
        </w:rPr>
        <w:t xml:space="preserve">ing signal </w:t>
      </w:r>
      <w:r w:rsidR="009B33DD">
        <w:rPr>
          <w:rFonts w:eastAsia="SimSun"/>
          <w:lang w:eastAsia="zh-CN"/>
        </w:rPr>
        <w:t xml:space="preserve">processing </w:t>
      </w:r>
      <w:r w:rsidR="00285D8A">
        <w:rPr>
          <w:rFonts w:eastAsia="SimSun"/>
          <w:lang w:eastAsia="zh-CN"/>
        </w:rPr>
        <w:t xml:space="preserve">are then discussed, </w:t>
      </w:r>
      <w:r w:rsidR="006A284C">
        <w:rPr>
          <w:rFonts w:eastAsia="SimSun"/>
          <w:lang w:eastAsia="zh-CN"/>
        </w:rPr>
        <w:t xml:space="preserve">from the perspective of </w:t>
      </w:r>
      <w:r w:rsidR="00285D8A">
        <w:rPr>
          <w:rFonts w:eastAsia="SimSun"/>
          <w:lang w:eastAsia="zh-CN"/>
        </w:rPr>
        <w:t xml:space="preserve">expected </w:t>
      </w:r>
      <w:r w:rsidR="009B33DD">
        <w:rPr>
          <w:rFonts w:eastAsia="SimSun"/>
          <w:lang w:eastAsia="zh-CN"/>
        </w:rPr>
        <w:t>cost savings</w:t>
      </w:r>
      <w:r w:rsidR="00285D8A">
        <w:rPr>
          <w:rFonts w:eastAsia="SimSun"/>
          <w:lang w:eastAsia="zh-CN"/>
        </w:rPr>
        <w:t xml:space="preserve">, performance impact (power consumption, </w:t>
      </w:r>
      <w:r w:rsidR="00FE70DD">
        <w:rPr>
          <w:rFonts w:eastAsia="SimSun"/>
          <w:lang w:eastAsia="zh-CN"/>
        </w:rPr>
        <w:t xml:space="preserve">service </w:t>
      </w:r>
      <w:r w:rsidR="00285D8A">
        <w:rPr>
          <w:rFonts w:eastAsia="SimSun"/>
          <w:lang w:eastAsia="zh-CN"/>
        </w:rPr>
        <w:t xml:space="preserve">coverage, and </w:t>
      </w:r>
      <w:r w:rsidR="00FE70DD">
        <w:rPr>
          <w:rFonts w:eastAsia="SimSun"/>
          <w:lang w:eastAsia="zh-CN"/>
        </w:rPr>
        <w:t xml:space="preserve">legacy </w:t>
      </w:r>
      <w:r w:rsidR="00285D8A">
        <w:rPr>
          <w:rFonts w:eastAsia="SimSun"/>
          <w:lang w:eastAsia="zh-CN"/>
        </w:rPr>
        <w:t xml:space="preserve">system impact), and standards specification impact. </w:t>
      </w:r>
    </w:p>
    <w:p w:rsidR="00256C37" w:rsidRDefault="00FE70DD" w:rsidP="003C6E2F">
      <w:pPr>
        <w:pStyle w:val="Heading1"/>
        <w:numPr>
          <w:ilvl w:val="0"/>
          <w:numId w:val="1"/>
        </w:numPr>
        <w:spacing w:after="120" w:line="276" w:lineRule="auto"/>
        <w:ind w:left="540" w:hanging="540"/>
        <w:jc w:val="both"/>
        <w:rPr>
          <w:sz w:val="32"/>
        </w:rPr>
      </w:pPr>
      <w:bookmarkStart w:id="4" w:name="OLE_LINK25"/>
      <w:bookmarkStart w:id="5" w:name="OLE_LINK8"/>
      <w:r>
        <w:rPr>
          <w:sz w:val="32"/>
        </w:rPr>
        <w:t xml:space="preserve">Cost Analysis Assumptions </w:t>
      </w:r>
    </w:p>
    <w:bookmarkEnd w:id="4"/>
    <w:bookmarkEnd w:id="5"/>
    <w:p w:rsidR="00056CE3" w:rsidRDefault="00FE70DD" w:rsidP="006A284C">
      <w:pPr>
        <w:jc w:val="both"/>
        <w:rPr>
          <w:rFonts w:eastAsia="MS Mincho"/>
        </w:rPr>
      </w:pPr>
      <w:r>
        <w:t xml:space="preserve">Since </w:t>
      </w:r>
      <w:r w:rsidR="001E3DA0">
        <w:t>there will be</w:t>
      </w:r>
      <w:r w:rsidR="00056CE3">
        <w:rPr>
          <w:rFonts w:eastAsia="MS Mincho"/>
        </w:rPr>
        <w:t xml:space="preserve"> factors outside 3GPP responsibility </w:t>
      </w:r>
      <w:r w:rsidR="001E3DA0">
        <w:rPr>
          <w:rFonts w:eastAsia="MS Mincho"/>
        </w:rPr>
        <w:t xml:space="preserve">that can </w:t>
      </w:r>
      <w:r w:rsidR="00056CE3">
        <w:rPr>
          <w:rFonts w:eastAsia="MS Mincho"/>
        </w:rPr>
        <w:t>influence the cost of a modem/device</w:t>
      </w:r>
      <w:r>
        <w:rPr>
          <w:rFonts w:eastAsia="MS Mincho"/>
        </w:rPr>
        <w:t xml:space="preserve"> </w:t>
      </w:r>
      <w:r w:rsidR="00E83713">
        <w:rPr>
          <w:rFonts w:eastAsia="MS Mincho"/>
        </w:rPr>
        <w:t>which</w:t>
      </w:r>
      <w:r>
        <w:rPr>
          <w:rFonts w:eastAsia="MS Mincho"/>
        </w:rPr>
        <w:t xml:space="preserve"> is also dependent on the operational assumptions (service offering, network architecture, band, mobility, etc.), it is important to align the basic assumption</w:t>
      </w:r>
      <w:r w:rsidR="006A284C">
        <w:rPr>
          <w:rFonts w:eastAsia="MS Mincho"/>
        </w:rPr>
        <w:t>s</w:t>
      </w:r>
      <w:r>
        <w:rPr>
          <w:rFonts w:eastAsia="MS Mincho"/>
        </w:rPr>
        <w:t xml:space="preserve"> before cost analysis is compared among companies. </w:t>
      </w:r>
      <w:r w:rsidR="009576B1">
        <w:rPr>
          <w:rFonts w:eastAsia="MS Mincho"/>
        </w:rPr>
        <w:t xml:space="preserve">It seems that the following assumptions are quite agreeable, based on the observation of company contributions: </w:t>
      </w:r>
      <w:r w:rsidR="00056CE3">
        <w:rPr>
          <w:rFonts w:eastAsia="MS Mincho"/>
        </w:rPr>
        <w:t xml:space="preserve"> </w:t>
      </w:r>
    </w:p>
    <w:p w:rsidR="006A284C" w:rsidRDefault="006A284C" w:rsidP="006A284C">
      <w:pPr>
        <w:jc w:val="both"/>
        <w:rPr>
          <w:rFonts w:eastAsia="MS Mincho"/>
        </w:rPr>
      </w:pPr>
    </w:p>
    <w:p w:rsidR="00056CE3" w:rsidRPr="006A284C" w:rsidRDefault="009576B1" w:rsidP="001E3DA0">
      <w:pPr>
        <w:numPr>
          <w:ilvl w:val="0"/>
          <w:numId w:val="5"/>
        </w:numPr>
        <w:jc w:val="both"/>
        <w:rPr>
          <w:rFonts w:ascii="Calibri" w:eastAsia="MS Mincho" w:hAnsi="Calibri"/>
          <w:sz w:val="22"/>
          <w:szCs w:val="22"/>
        </w:rPr>
      </w:pPr>
      <w:r>
        <w:rPr>
          <w:rFonts w:eastAsia="MS Mincho"/>
        </w:rPr>
        <w:t xml:space="preserve">Cost refers to </w:t>
      </w:r>
      <w:r w:rsidR="00056CE3">
        <w:rPr>
          <w:rFonts w:eastAsia="MS Mincho"/>
        </w:rPr>
        <w:t xml:space="preserve">the build cost of a modem. Other cost factors, such as </w:t>
      </w:r>
      <w:r>
        <w:rPr>
          <w:rFonts w:eastAsia="MS Mincho"/>
        </w:rPr>
        <w:t xml:space="preserve">one-time </w:t>
      </w:r>
      <w:r w:rsidR="00056CE3">
        <w:rPr>
          <w:rFonts w:eastAsia="MS Mincho"/>
        </w:rPr>
        <w:t xml:space="preserve">engineering </w:t>
      </w:r>
      <w:r>
        <w:rPr>
          <w:rFonts w:eastAsia="MS Mincho"/>
        </w:rPr>
        <w:t xml:space="preserve">cost </w:t>
      </w:r>
      <w:r w:rsidR="00056CE3">
        <w:rPr>
          <w:rFonts w:eastAsia="MS Mincho"/>
        </w:rPr>
        <w:t xml:space="preserve">and </w:t>
      </w:r>
      <w:r>
        <w:rPr>
          <w:rFonts w:eastAsia="MS Mincho"/>
        </w:rPr>
        <w:t xml:space="preserve">recurring </w:t>
      </w:r>
      <w:r w:rsidR="00056CE3">
        <w:rPr>
          <w:rFonts w:eastAsia="MS Mincho"/>
        </w:rPr>
        <w:t>licensing</w:t>
      </w:r>
      <w:r>
        <w:rPr>
          <w:rFonts w:eastAsia="MS Mincho"/>
        </w:rPr>
        <w:t xml:space="preserve"> cost, </w:t>
      </w:r>
      <w:r w:rsidR="00056CE3">
        <w:rPr>
          <w:rFonts w:eastAsia="MS Mincho"/>
        </w:rPr>
        <w:t xml:space="preserve">are beyond the scope of this SI. But we should not lose sight of them when it comes to </w:t>
      </w:r>
      <w:r w:rsidR="001E3DA0">
        <w:rPr>
          <w:rFonts w:eastAsia="MS Mincho"/>
        </w:rPr>
        <w:t>the point of measuring</w:t>
      </w:r>
      <w:r w:rsidR="00056CE3">
        <w:rPr>
          <w:rFonts w:eastAsia="MS Mincho"/>
        </w:rPr>
        <w:t xml:space="preserve"> against the target </w:t>
      </w:r>
      <w:r w:rsidR="00BC2290">
        <w:rPr>
          <w:rFonts w:eastAsia="MS Mincho"/>
        </w:rPr>
        <w:t>to achieve</w:t>
      </w:r>
      <w:r w:rsidR="00056CE3">
        <w:rPr>
          <w:rFonts w:eastAsia="MS Mincho"/>
        </w:rPr>
        <w:t xml:space="preserve"> similar </w:t>
      </w:r>
      <w:r w:rsidR="006A284C">
        <w:rPr>
          <w:rFonts w:eastAsia="MS Mincho"/>
        </w:rPr>
        <w:t xml:space="preserve">absolute </w:t>
      </w:r>
      <w:r w:rsidR="00056CE3">
        <w:rPr>
          <w:rFonts w:eastAsia="MS Mincho"/>
        </w:rPr>
        <w:t>c</w:t>
      </w:r>
      <w:r>
        <w:rPr>
          <w:rFonts w:eastAsia="MS Mincho"/>
        </w:rPr>
        <w:t>ost of GSM/GPRS. NAS (</w:t>
      </w:r>
      <w:r w:rsidR="00056CE3">
        <w:rPr>
          <w:rFonts w:eastAsia="MS Mincho"/>
        </w:rPr>
        <w:t>N</w:t>
      </w:r>
      <w:r w:rsidR="001E3DA0">
        <w:rPr>
          <w:rFonts w:eastAsia="MS Mincho"/>
        </w:rPr>
        <w:t>on-Access Stratum</w:t>
      </w:r>
      <w:r w:rsidR="00056CE3">
        <w:rPr>
          <w:rFonts w:eastAsia="MS Mincho"/>
        </w:rPr>
        <w:t xml:space="preserve">) support </w:t>
      </w:r>
      <w:r>
        <w:rPr>
          <w:rFonts w:eastAsia="MS Mincho"/>
        </w:rPr>
        <w:t xml:space="preserve">required </w:t>
      </w:r>
      <w:r w:rsidR="001E3DA0">
        <w:rPr>
          <w:rFonts w:eastAsia="MS Mincho"/>
        </w:rPr>
        <w:t xml:space="preserve">in </w:t>
      </w:r>
      <w:r w:rsidR="00056CE3">
        <w:rPr>
          <w:rFonts w:eastAsia="MS Mincho"/>
        </w:rPr>
        <w:t>a MTC device, including application and service layer</w:t>
      </w:r>
      <w:r w:rsidR="001E3DA0">
        <w:rPr>
          <w:rFonts w:eastAsia="MS Mincho"/>
        </w:rPr>
        <w:t>s</w:t>
      </w:r>
      <w:r>
        <w:rPr>
          <w:rFonts w:eastAsia="MS Mincho"/>
        </w:rPr>
        <w:t xml:space="preserve">, is </w:t>
      </w:r>
      <w:r w:rsidR="00056CE3">
        <w:rPr>
          <w:rFonts w:eastAsia="MS Mincho"/>
        </w:rPr>
        <w:t>also excluded from the cost analysis</w:t>
      </w:r>
      <w:r>
        <w:rPr>
          <w:rFonts w:eastAsia="MS Mincho"/>
        </w:rPr>
        <w:t xml:space="preserve"> (expected to be insignificant </w:t>
      </w:r>
      <w:r w:rsidR="00E83713">
        <w:rPr>
          <w:rFonts w:eastAsia="MS Mincho"/>
        </w:rPr>
        <w:t>any way in terms of percentage of total cost</w:t>
      </w:r>
      <w:r>
        <w:rPr>
          <w:rFonts w:eastAsia="MS Mincho"/>
        </w:rPr>
        <w:t>)</w:t>
      </w:r>
      <w:r w:rsidR="00056CE3">
        <w:rPr>
          <w:rFonts w:eastAsia="MS Mincho"/>
        </w:rPr>
        <w:t>.</w:t>
      </w:r>
    </w:p>
    <w:p w:rsidR="006A284C" w:rsidRDefault="006A284C" w:rsidP="006A284C">
      <w:pPr>
        <w:ind w:left="720"/>
        <w:jc w:val="both"/>
        <w:rPr>
          <w:rFonts w:ascii="Calibri" w:eastAsia="MS Mincho" w:hAnsi="Calibri"/>
          <w:sz w:val="22"/>
          <w:szCs w:val="22"/>
        </w:rPr>
      </w:pPr>
    </w:p>
    <w:p w:rsidR="009576B1" w:rsidRPr="006A284C" w:rsidRDefault="009576B1" w:rsidP="00056CE3">
      <w:pPr>
        <w:numPr>
          <w:ilvl w:val="0"/>
          <w:numId w:val="5"/>
        </w:numPr>
        <w:jc w:val="both"/>
      </w:pPr>
      <w:r>
        <w:rPr>
          <w:rFonts w:eastAsia="MS Mincho"/>
        </w:rPr>
        <w:t xml:space="preserve">Cost savings are in relative percentage term with respect to </w:t>
      </w:r>
      <w:r w:rsidR="00056CE3">
        <w:rPr>
          <w:rFonts w:eastAsia="MS Mincho"/>
        </w:rPr>
        <w:t xml:space="preserve">LTE </w:t>
      </w:r>
      <w:r>
        <w:rPr>
          <w:rFonts w:eastAsia="MS Mincho"/>
        </w:rPr>
        <w:t xml:space="preserve">cat-1 </w:t>
      </w:r>
      <w:r w:rsidR="00056CE3">
        <w:rPr>
          <w:rFonts w:eastAsia="MS Mincho"/>
        </w:rPr>
        <w:t>modem</w:t>
      </w:r>
      <w:r>
        <w:rPr>
          <w:rFonts w:eastAsia="MS Mincho"/>
        </w:rPr>
        <w:t>. Also single RAT single band device is assumed as a baseline reference, even though market may well require LTE+GSM</w:t>
      </w:r>
      <w:r w:rsidR="007D1D38">
        <w:rPr>
          <w:rFonts w:eastAsia="MS Mincho"/>
        </w:rPr>
        <w:t xml:space="preserve"> and multi-</w:t>
      </w:r>
      <w:r>
        <w:rPr>
          <w:rFonts w:eastAsia="MS Mincho"/>
        </w:rPr>
        <w:t>band support.</w:t>
      </w:r>
      <w:bookmarkStart w:id="6" w:name="OLE_LINK31"/>
      <w:bookmarkStart w:id="7" w:name="OLE_LINK32"/>
    </w:p>
    <w:p w:rsidR="006A284C" w:rsidRDefault="006A284C" w:rsidP="006A284C">
      <w:pPr>
        <w:pStyle w:val="ListParagraph"/>
        <w:ind w:left="400"/>
      </w:pPr>
    </w:p>
    <w:p w:rsidR="006A284C" w:rsidRPr="00E83713" w:rsidRDefault="006A284C" w:rsidP="006A284C">
      <w:pPr>
        <w:ind w:left="720"/>
        <w:jc w:val="both"/>
      </w:pPr>
    </w:p>
    <w:p w:rsidR="00E83713" w:rsidRDefault="00E83713" w:rsidP="00056CE3">
      <w:pPr>
        <w:numPr>
          <w:ilvl w:val="0"/>
          <w:numId w:val="5"/>
        </w:numPr>
        <w:jc w:val="both"/>
      </w:pPr>
      <w:r>
        <w:t xml:space="preserve">Direct DL and UL </w:t>
      </w:r>
      <w:r w:rsidR="002D3B23">
        <w:t xml:space="preserve">wide-area-network (WAN) </w:t>
      </w:r>
      <w:r>
        <w:t xml:space="preserve">access from MTC devices to </w:t>
      </w:r>
      <w:proofErr w:type="spellStart"/>
      <w:r>
        <w:t>eNB</w:t>
      </w:r>
      <w:proofErr w:type="spellEnd"/>
      <w:r>
        <w:t xml:space="preserve"> can be assumed as a reference </w:t>
      </w:r>
      <w:r w:rsidR="006A284C">
        <w:t xml:space="preserve">operational </w:t>
      </w:r>
      <w:r>
        <w:t xml:space="preserve">scenario, at least when it comes to cost analysis and coverage and power consumption discussion, as </w:t>
      </w:r>
      <w:r w:rsidR="006A284C">
        <w:t xml:space="preserve">opposed to serving MTC devices </w:t>
      </w:r>
      <w:r>
        <w:t xml:space="preserve">via a hub/aggregator that can be deployed much closer to the MTC devices. Otherwise, the cost reference </w:t>
      </w:r>
      <w:r w:rsidR="006A284C">
        <w:t xml:space="preserve">point </w:t>
      </w:r>
      <w:r>
        <w:t xml:space="preserve">should be </w:t>
      </w:r>
      <w:r w:rsidR="006A284C">
        <w:t xml:space="preserve">with respect to </w:t>
      </w:r>
      <w:r w:rsidR="002D3B23">
        <w:t xml:space="preserve">local area </w:t>
      </w:r>
      <w:r>
        <w:t xml:space="preserve">technologies (e.g., </w:t>
      </w:r>
      <w:proofErr w:type="spellStart"/>
      <w:r>
        <w:t>Zigbee</w:t>
      </w:r>
      <w:proofErr w:type="spellEnd"/>
      <w:r>
        <w:t>)</w:t>
      </w:r>
      <w:r w:rsidR="002D3B23">
        <w:t xml:space="preserve"> as opposed to GSM/EPRS.</w:t>
      </w:r>
      <w:r>
        <w:t xml:space="preserve">  </w:t>
      </w:r>
    </w:p>
    <w:p w:rsidR="00E83713" w:rsidRDefault="00E83713" w:rsidP="00056CE3">
      <w:pPr>
        <w:pStyle w:val="BodyText"/>
      </w:pPr>
    </w:p>
    <w:p w:rsidR="00000E40" w:rsidRDefault="007D1D38" w:rsidP="008C1C6C">
      <w:pPr>
        <w:pStyle w:val="BodyText"/>
      </w:pPr>
      <w:r>
        <w:t xml:space="preserve">Depending on the usage scenario, some performance targets can be as important as low cost. </w:t>
      </w:r>
      <w:r w:rsidR="00F46410">
        <w:t xml:space="preserve">In particular, </w:t>
      </w:r>
      <w:r w:rsidR="00E83713">
        <w:t xml:space="preserve">one of study objectives is to </w:t>
      </w:r>
      <w:r w:rsidR="00F46410">
        <w:t>ensure</w:t>
      </w:r>
      <w:r>
        <w:t xml:space="preserve"> </w:t>
      </w:r>
      <w:r w:rsidRPr="007D1D38">
        <w:t xml:space="preserve">that service coverage is not worse than GSM/GPRS, at least comparable and preferably improved beyond what is possible for providing MTC services over GPRS/GSM today (assuming deployment in the same spectrum bands). </w:t>
      </w:r>
      <w:r w:rsidR="00E83713">
        <w:t xml:space="preserve">Such coverage </w:t>
      </w:r>
      <w:r w:rsidR="00F46410">
        <w:t xml:space="preserve">requirement could mean the same </w:t>
      </w:r>
      <w:proofErr w:type="spellStart"/>
      <w:proofErr w:type="gramStart"/>
      <w:r w:rsidR="00F46410">
        <w:t>Tx</w:t>
      </w:r>
      <w:proofErr w:type="spellEnd"/>
      <w:proofErr w:type="gramEnd"/>
      <w:r w:rsidR="00F46410">
        <w:t xml:space="preserve"> power requirement as normal LTE devices</w:t>
      </w:r>
      <w:r w:rsidR="009A4170">
        <w:t xml:space="preserve"> </w:t>
      </w:r>
      <w:r w:rsidR="009A4170">
        <w:lastRenderedPageBreak/>
        <w:t xml:space="preserve">(assuming a MTC </w:t>
      </w:r>
      <w:r w:rsidR="006A284C">
        <w:t xml:space="preserve">device </w:t>
      </w:r>
      <w:r w:rsidR="009A4170">
        <w:t xml:space="preserve">needs to directly communicate with the </w:t>
      </w:r>
      <w:proofErr w:type="spellStart"/>
      <w:r w:rsidR="009A4170">
        <w:t>eNB</w:t>
      </w:r>
      <w:proofErr w:type="spellEnd"/>
      <w:r w:rsidR="009A4170">
        <w:t xml:space="preserve"> without any aggregator)</w:t>
      </w:r>
      <w:r w:rsidR="00F46410">
        <w:t xml:space="preserve">. </w:t>
      </w:r>
      <w:r w:rsidR="009A4170">
        <w:t>Clearly the coverage requirement is more important than cost cutting on PA. At the same time, power consumption performance can be</w:t>
      </w:r>
      <w:r w:rsidR="006A284C">
        <w:t xml:space="preserve"> very  </w:t>
      </w:r>
      <w:r w:rsidR="009A4170">
        <w:t xml:space="preserve"> critical to many use cases, if not more important than </w:t>
      </w:r>
      <w:r w:rsidR="006A284C">
        <w:t xml:space="preserve">the </w:t>
      </w:r>
      <w:r w:rsidR="009A4170">
        <w:t xml:space="preserve">cost issue. </w:t>
      </w:r>
      <w:bookmarkStart w:id="8" w:name="OLE_LINK6"/>
      <w:bookmarkStart w:id="9" w:name="OLE_LINK7"/>
      <w:r w:rsidR="009A4170">
        <w:t xml:space="preserve">How to weigh cost versus coverage and power consumption requirement needs to be discussed. </w:t>
      </w:r>
      <w:r w:rsidR="00367517">
        <w:t xml:space="preserve">Similarly tradeoff discussion is helpful on cost reduction for MTC devices versus performance degradation to legacy users when they coexist in the same network. </w:t>
      </w:r>
      <w:bookmarkStart w:id="10" w:name="OLE_LINK37"/>
      <w:bookmarkStart w:id="11" w:name="OLE_LINK38"/>
      <w:bookmarkEnd w:id="8"/>
      <w:bookmarkEnd w:id="9"/>
    </w:p>
    <w:p w:rsidR="008C1C6C" w:rsidRPr="008C1C6C" w:rsidRDefault="008C1C6C" w:rsidP="008C1C6C">
      <w:pPr>
        <w:pStyle w:val="BodyText"/>
        <w:rPr>
          <w:b/>
        </w:rPr>
      </w:pPr>
      <w:r w:rsidRPr="008C1C6C">
        <w:rPr>
          <w:b/>
        </w:rPr>
        <w:t>Proposal:</w:t>
      </w:r>
    </w:p>
    <w:p w:rsidR="00367517" w:rsidRDefault="0008180E" w:rsidP="008C1C6C">
      <w:pPr>
        <w:pStyle w:val="BodyText"/>
        <w:numPr>
          <w:ilvl w:val="0"/>
          <w:numId w:val="13"/>
        </w:numPr>
        <w:rPr>
          <w:b/>
        </w:rPr>
      </w:pPr>
      <w:bookmarkStart w:id="12" w:name="OLE_LINK50"/>
      <w:bookmarkStart w:id="13" w:name="OLE_LINK51"/>
      <w:bookmarkStart w:id="14" w:name="OLE_LINK20"/>
      <w:r>
        <w:rPr>
          <w:b/>
        </w:rPr>
        <w:t>State</w:t>
      </w:r>
      <w:r w:rsidR="00367517">
        <w:rPr>
          <w:b/>
        </w:rPr>
        <w:t xml:space="preserve"> in </w:t>
      </w:r>
      <w:r w:rsidR="00DF40B8">
        <w:rPr>
          <w:b/>
        </w:rPr>
        <w:t xml:space="preserve">the </w:t>
      </w:r>
      <w:r w:rsidR="00367517">
        <w:rPr>
          <w:b/>
        </w:rPr>
        <w:t>technical report that the cost analysis is for only the build cost of a modem</w:t>
      </w:r>
      <w:r w:rsidR="00E114B7">
        <w:rPr>
          <w:b/>
        </w:rPr>
        <w:t xml:space="preserve"> (</w:t>
      </w:r>
      <w:r w:rsidR="00DF40B8">
        <w:rPr>
          <w:b/>
        </w:rPr>
        <w:t xml:space="preserve">both </w:t>
      </w:r>
      <w:r w:rsidR="00E114B7">
        <w:rPr>
          <w:b/>
        </w:rPr>
        <w:t>RF and baseband)</w:t>
      </w:r>
      <w:r w:rsidR="00367517">
        <w:rPr>
          <w:b/>
        </w:rPr>
        <w:t xml:space="preserve">, with </w:t>
      </w:r>
      <w:r w:rsidR="00DF40B8">
        <w:rPr>
          <w:b/>
        </w:rPr>
        <w:t xml:space="preserve">the </w:t>
      </w:r>
      <w:r w:rsidR="00367517">
        <w:rPr>
          <w:b/>
        </w:rPr>
        <w:t xml:space="preserve">reference </w:t>
      </w:r>
      <w:r w:rsidR="00DF40B8">
        <w:rPr>
          <w:b/>
        </w:rPr>
        <w:t xml:space="preserve">being </w:t>
      </w:r>
      <w:r w:rsidR="00367517">
        <w:rPr>
          <w:b/>
        </w:rPr>
        <w:t>a single-band LTE-only devices</w:t>
      </w:r>
      <w:r>
        <w:rPr>
          <w:b/>
        </w:rPr>
        <w:t>.</w:t>
      </w:r>
    </w:p>
    <w:p w:rsidR="0008180E" w:rsidRDefault="0008180E" w:rsidP="008C1C6C">
      <w:pPr>
        <w:pStyle w:val="BodyText"/>
        <w:numPr>
          <w:ilvl w:val="0"/>
          <w:numId w:val="13"/>
        </w:numPr>
        <w:rPr>
          <w:b/>
        </w:rPr>
      </w:pPr>
      <w:r>
        <w:rPr>
          <w:b/>
        </w:rPr>
        <w:t>Analysis of s</w:t>
      </w:r>
      <w:r w:rsidR="00367517">
        <w:rPr>
          <w:b/>
        </w:rPr>
        <w:t xml:space="preserve">ervice coverage, power consumption, and </w:t>
      </w:r>
      <w:r>
        <w:rPr>
          <w:b/>
        </w:rPr>
        <w:t xml:space="preserve">network spectral efficiency </w:t>
      </w:r>
      <w:r w:rsidR="00367517">
        <w:rPr>
          <w:b/>
        </w:rPr>
        <w:t>impact</w:t>
      </w:r>
      <w:r>
        <w:rPr>
          <w:b/>
        </w:rPr>
        <w:t xml:space="preserve"> due to coexistence should assume direct access from MTC devices to </w:t>
      </w:r>
      <w:r w:rsidR="00DF40B8">
        <w:rPr>
          <w:b/>
        </w:rPr>
        <w:t xml:space="preserve">an </w:t>
      </w:r>
      <w:proofErr w:type="spellStart"/>
      <w:r>
        <w:rPr>
          <w:b/>
        </w:rPr>
        <w:t>eNB</w:t>
      </w:r>
      <w:proofErr w:type="spellEnd"/>
      <w:r>
        <w:rPr>
          <w:b/>
        </w:rPr>
        <w:t>.</w:t>
      </w:r>
    </w:p>
    <w:p w:rsidR="0008180E" w:rsidRDefault="0008180E" w:rsidP="008C1C6C">
      <w:pPr>
        <w:pStyle w:val="BodyText"/>
        <w:numPr>
          <w:ilvl w:val="0"/>
          <w:numId w:val="13"/>
        </w:numPr>
        <w:rPr>
          <w:b/>
        </w:rPr>
      </w:pPr>
      <w:r>
        <w:rPr>
          <w:b/>
        </w:rPr>
        <w:t xml:space="preserve">Tradeoff and priority needs to be clarified when </w:t>
      </w:r>
      <w:r w:rsidR="00DF40B8">
        <w:rPr>
          <w:b/>
        </w:rPr>
        <w:t xml:space="preserve">design </w:t>
      </w:r>
      <w:r>
        <w:rPr>
          <w:b/>
        </w:rPr>
        <w:t xml:space="preserve">objectives are conflicting. </w:t>
      </w:r>
    </w:p>
    <w:p w:rsidR="00E114B7" w:rsidRDefault="00E114B7" w:rsidP="00E114B7">
      <w:pPr>
        <w:pStyle w:val="Heading1"/>
        <w:numPr>
          <w:ilvl w:val="0"/>
          <w:numId w:val="1"/>
        </w:numPr>
        <w:spacing w:after="120" w:line="276" w:lineRule="auto"/>
        <w:jc w:val="both"/>
        <w:rPr>
          <w:sz w:val="32"/>
        </w:rPr>
      </w:pPr>
      <w:bookmarkStart w:id="15" w:name="OLE_LINK9"/>
      <w:bookmarkStart w:id="16" w:name="OLE_LINK12"/>
      <w:bookmarkEnd w:id="10"/>
      <w:bookmarkEnd w:id="11"/>
      <w:bookmarkEnd w:id="12"/>
      <w:bookmarkEnd w:id="13"/>
      <w:bookmarkEnd w:id="14"/>
      <w:r w:rsidRPr="00E114B7">
        <w:rPr>
          <w:bCs w:val="0"/>
          <w:sz w:val="32"/>
        </w:rPr>
        <w:t xml:space="preserve">Cost </w:t>
      </w:r>
      <w:r>
        <w:rPr>
          <w:bCs w:val="0"/>
          <w:sz w:val="32"/>
        </w:rPr>
        <w:t>Breakdown</w:t>
      </w:r>
      <w:r>
        <w:rPr>
          <w:b w:val="0"/>
          <w:bCs w:val="0"/>
          <w:sz w:val="32"/>
        </w:rPr>
        <w:t xml:space="preserve"> </w:t>
      </w:r>
    </w:p>
    <w:bookmarkEnd w:id="15"/>
    <w:bookmarkEnd w:id="16"/>
    <w:p w:rsidR="00E114B7" w:rsidRDefault="00E114B7" w:rsidP="008C1C6C">
      <w:pPr>
        <w:pStyle w:val="BodyText"/>
      </w:pPr>
      <w:r>
        <w:t>Since various cost reduction measures affects different subset of functionalities of a modem. It is natural to break down the cost factor for each major function. Based on our analysis, a cost breakdown is as follows</w:t>
      </w:r>
      <w:r w:rsidR="009A2AB4">
        <w:t xml:space="preserve"> (note that our analysis is aligned well with </w:t>
      </w:r>
      <w:r w:rsidR="00000E40">
        <w:t xml:space="preserve">that in </w:t>
      </w:r>
      <w:r w:rsidR="00000E40">
        <w:fldChar w:fldCharType="begin"/>
      </w:r>
      <w:r w:rsidR="00000E40">
        <w:instrText xml:space="preserve"> REF _Ref308627027 \r \h </w:instrText>
      </w:r>
      <w:r w:rsidR="00000E40">
        <w:fldChar w:fldCharType="separate"/>
      </w:r>
      <w:r w:rsidR="00000E40">
        <w:t>[3]</w:t>
      </w:r>
      <w:r w:rsidR="00000E40">
        <w:fldChar w:fldCharType="end"/>
      </w:r>
      <w:r w:rsidR="009A2AB4">
        <w:t>)</w:t>
      </w:r>
      <w:r>
        <w:t>:</w:t>
      </w:r>
    </w:p>
    <w:p w:rsidR="00C16196" w:rsidRDefault="00E114B7" w:rsidP="00E114B7">
      <w:pPr>
        <w:pStyle w:val="BodyText"/>
        <w:numPr>
          <w:ilvl w:val="0"/>
          <w:numId w:val="17"/>
        </w:numPr>
      </w:pPr>
      <w:r>
        <w:t>RF (40% of total cost)</w:t>
      </w:r>
      <w:r w:rsidR="00DF40B8">
        <w:t>:</w:t>
      </w:r>
      <w:r>
        <w:t xml:space="preserve"> RF components </w:t>
      </w:r>
      <w:r w:rsidR="00384351">
        <w:t xml:space="preserve">with major cost contributions </w:t>
      </w:r>
      <w:r>
        <w:t xml:space="preserve">include </w:t>
      </w:r>
      <w:r w:rsidR="00384351">
        <w:t>transceiver (</w:t>
      </w:r>
      <w:proofErr w:type="spellStart"/>
      <w:r w:rsidR="00384351">
        <w:t>Tx</w:t>
      </w:r>
      <w:proofErr w:type="spellEnd"/>
      <w:r w:rsidR="00384351">
        <w:t xml:space="preserve"> and Rx RF chains</w:t>
      </w:r>
      <w:r w:rsidR="0048166D">
        <w:t xml:space="preserve"> – up to 50% of RF cost</w:t>
      </w:r>
      <w:r w:rsidR="00384351">
        <w:t xml:space="preserve">), filters, PA (external to RFIC), and Duplexer (FDD) or switch (TDD or Half-Duplex FDD) </w:t>
      </w:r>
    </w:p>
    <w:p w:rsidR="00C86B2E" w:rsidRDefault="00C16196" w:rsidP="00E114B7">
      <w:pPr>
        <w:pStyle w:val="BodyText"/>
        <w:numPr>
          <w:ilvl w:val="0"/>
          <w:numId w:val="17"/>
        </w:numPr>
      </w:pPr>
      <w:r>
        <w:t>Baseband (50% of to</w:t>
      </w:r>
      <w:r w:rsidR="00DF40B8">
        <w:t>tal cost):</w:t>
      </w:r>
      <w:r>
        <w:t xml:space="preserve"> </w:t>
      </w:r>
      <w:r w:rsidR="0048166D">
        <w:t>Baseband processing with major cost contributions include</w:t>
      </w:r>
      <w:r w:rsidR="00384351">
        <w:t xml:space="preserve"> </w:t>
      </w:r>
      <w:r w:rsidR="0048166D">
        <w:t xml:space="preserve">Rx digital filtering, FFT/IFFT, DL channel estimation, </w:t>
      </w:r>
      <w:proofErr w:type="spellStart"/>
      <w:r w:rsidR="0048166D">
        <w:t>demod</w:t>
      </w:r>
      <w:proofErr w:type="spellEnd"/>
      <w:r w:rsidR="0048166D">
        <w:t xml:space="preserve"> (LLR), sample data buffer, decoder, HARQ buffer, cell search (PSS/SSS processing), and others. Among them, </w:t>
      </w:r>
      <w:bookmarkStart w:id="17" w:name="OLE_LINK13"/>
      <w:bookmarkStart w:id="18" w:name="OLE_LINK14"/>
      <w:r w:rsidR="0048166D">
        <w:t xml:space="preserve">FFT/IFFT and data buffer </w:t>
      </w:r>
      <w:bookmarkEnd w:id="17"/>
      <w:bookmarkEnd w:id="18"/>
      <w:r w:rsidR="0048166D">
        <w:t xml:space="preserve">clearly scale with bandwidth and HARQ buffer </w:t>
      </w:r>
      <w:r w:rsidR="00DF40B8">
        <w:t xml:space="preserve">scales </w:t>
      </w:r>
      <w:r w:rsidR="0048166D">
        <w:t>with peak rate requirement.</w:t>
      </w:r>
    </w:p>
    <w:p w:rsidR="006419E6" w:rsidRDefault="00C86B2E" w:rsidP="00E114B7">
      <w:pPr>
        <w:pStyle w:val="BodyText"/>
        <w:numPr>
          <w:ilvl w:val="0"/>
          <w:numId w:val="17"/>
        </w:numPr>
      </w:pPr>
      <w:r>
        <w:t xml:space="preserve">Others (10% of total cost). This includes ADC/DAC that is between RF and baseband, as well as logics for protocol handling.  It is important to note that protocol simplification that leads to complexity reduction often may not result in cost reduction. </w:t>
      </w:r>
      <w:r w:rsidR="00DF40B8">
        <w:t>Since</w:t>
      </w:r>
      <w:r>
        <w:t xml:space="preserve"> the processing logics are required </w:t>
      </w:r>
      <w:r w:rsidR="006419E6">
        <w:t xml:space="preserve">any way regardless of how often it is activated, the cost associated with such logics (in terms of gate counts or dye area) is fixed. An example is the blind detection of PDCCH which, </w:t>
      </w:r>
      <w:bookmarkStart w:id="19" w:name="OLE_LINK16"/>
      <w:bookmarkStart w:id="20" w:name="OLE_LINK17"/>
      <w:bookmarkStart w:id="21" w:name="OLE_LINK18"/>
      <w:bookmarkStart w:id="22" w:name="OLE_LINK19"/>
      <w:r w:rsidR="006419E6">
        <w:t>if not result</w:t>
      </w:r>
      <w:r w:rsidR="008A4D55">
        <w:t>ing</w:t>
      </w:r>
      <w:r w:rsidR="006419E6">
        <w:t xml:space="preserve"> in reduction of data buffer, will only have very minor cost saving even though the complexity reduction may allow the MTC device to sleep longer. In that case, it is rather a power consumption benefit, rather than a cost saving (based on the definition of build cost). </w:t>
      </w:r>
      <w:bookmarkEnd w:id="19"/>
      <w:bookmarkEnd w:id="20"/>
      <w:r w:rsidR="006419E6">
        <w:t xml:space="preserve">One can certainly argue that the complexity reduction may result in an operational cost </w:t>
      </w:r>
      <w:r w:rsidR="00754790">
        <w:t>reduction, but it is difficult to quantify and compare, and out of the scope of this study item.</w:t>
      </w:r>
    </w:p>
    <w:bookmarkEnd w:id="21"/>
    <w:bookmarkEnd w:id="22"/>
    <w:p w:rsidR="0086290A" w:rsidRDefault="00BD582E" w:rsidP="0086290A">
      <w:pPr>
        <w:pStyle w:val="BodyText"/>
        <w:rPr>
          <w:b/>
        </w:rPr>
      </w:pPr>
      <w:r>
        <w:t xml:space="preserve"> </w:t>
      </w:r>
      <w:r w:rsidR="0086290A">
        <w:rPr>
          <w:b/>
        </w:rPr>
        <w:t>Proposal:</w:t>
      </w:r>
    </w:p>
    <w:p w:rsidR="008C1C6C" w:rsidRPr="00754790" w:rsidRDefault="00754790" w:rsidP="00056CE3">
      <w:pPr>
        <w:pStyle w:val="BodyText"/>
        <w:numPr>
          <w:ilvl w:val="0"/>
          <w:numId w:val="13"/>
        </w:numPr>
      </w:pPr>
      <w:bookmarkStart w:id="23" w:name="OLE_LINK52"/>
      <w:bookmarkStart w:id="24" w:name="OLE_LINK53"/>
      <w:bookmarkStart w:id="25" w:name="OLE_LINK21"/>
      <w:bookmarkStart w:id="26" w:name="OLE_LINK22"/>
      <w:r>
        <w:rPr>
          <w:b/>
        </w:rPr>
        <w:t>It is importance to understand the relative significance of various cost saving measures. Hence it is useful to first agree on a cost breakdown of major cost contributing functions in RF, baseband, and others (</w:t>
      </w:r>
      <w:r w:rsidR="00DF40B8">
        <w:rPr>
          <w:b/>
        </w:rPr>
        <w:t xml:space="preserve">e.g., </w:t>
      </w:r>
      <w:r>
        <w:rPr>
          <w:b/>
        </w:rPr>
        <w:t xml:space="preserve">ADC/DAC and protocol handling). </w:t>
      </w:r>
    </w:p>
    <w:bookmarkEnd w:id="25"/>
    <w:bookmarkEnd w:id="26"/>
    <w:p w:rsidR="00754790" w:rsidRDefault="00754790" w:rsidP="00754790">
      <w:pPr>
        <w:pStyle w:val="Heading1"/>
        <w:numPr>
          <w:ilvl w:val="0"/>
          <w:numId w:val="1"/>
        </w:numPr>
        <w:spacing w:after="120" w:line="276" w:lineRule="auto"/>
        <w:jc w:val="both"/>
        <w:rPr>
          <w:sz w:val="32"/>
        </w:rPr>
      </w:pPr>
      <w:r>
        <w:rPr>
          <w:sz w:val="32"/>
        </w:rPr>
        <w:t xml:space="preserve">Cost Reduction Measures with Analysis  </w:t>
      </w:r>
    </w:p>
    <w:p w:rsidR="00754790" w:rsidRDefault="00754790" w:rsidP="00754790">
      <w:pPr>
        <w:pStyle w:val="BodyText"/>
      </w:pPr>
      <w:r>
        <w:t xml:space="preserve">In this section, several cost reduction measures are analyzed </w:t>
      </w:r>
      <w:r w:rsidR="009A2AB4">
        <w:t xml:space="preserve">and ranked </w:t>
      </w:r>
      <w:r>
        <w:t xml:space="preserve">based on their </w:t>
      </w:r>
      <w:r w:rsidR="00DF40B8">
        <w:t xml:space="preserve">relative </w:t>
      </w:r>
      <w:r>
        <w:t xml:space="preserve">cost </w:t>
      </w:r>
      <w:r w:rsidR="00DF40B8">
        <w:t>saving</w:t>
      </w:r>
      <w:r w:rsidR="009A2AB4">
        <w:t>, along with some preliminary performance and specification impact analysis</w:t>
      </w:r>
      <w:r w:rsidR="00DF40B8">
        <w:t xml:space="preserve"> (s</w:t>
      </w:r>
      <w:r w:rsidR="0071713F">
        <w:t>ee the table below</w:t>
      </w:r>
      <w:r w:rsidR="00DF40B8">
        <w:t>)</w:t>
      </w:r>
      <w:r w:rsidR="0071713F">
        <w:t>.</w:t>
      </w:r>
    </w:p>
    <w:p w:rsidR="0071713F" w:rsidRDefault="0071713F" w:rsidP="00754790">
      <w:pPr>
        <w:pStyle w:val="BodyText"/>
      </w:pPr>
      <w:r>
        <w:t xml:space="preserve">Some </w:t>
      </w:r>
      <w:r w:rsidR="00DF40B8">
        <w:t xml:space="preserve">details </w:t>
      </w:r>
      <w:r>
        <w:t>to be noted are:</w:t>
      </w:r>
    </w:p>
    <w:p w:rsidR="0071713F" w:rsidRDefault="0071713F" w:rsidP="0071713F">
      <w:pPr>
        <w:pStyle w:val="BodyText"/>
        <w:numPr>
          <w:ilvl w:val="0"/>
          <w:numId w:val="13"/>
        </w:numPr>
      </w:pPr>
      <w:r>
        <w:t>Reduced BW has the most cost saving percentage wise (33%) due to substantial reduction in FFT/IFFT size and data buffer, both of which scales linearly (i.e., 93%</w:t>
      </w:r>
      <w:r w:rsidR="00DF40B8">
        <w:t xml:space="preserve"> saving from 20MHz to 1.4MH</w:t>
      </w:r>
      <w:r>
        <w:t>z). But it also incur</w:t>
      </w:r>
      <w:r w:rsidR="00DF40B8">
        <w:t>s</w:t>
      </w:r>
      <w:r>
        <w:t xml:space="preserve"> significant impact to specification given MTC devices will not be able to receive control channels and SIB-2 and above. </w:t>
      </w:r>
      <w:r w:rsidR="00DF40B8">
        <w:t>In addition, s</w:t>
      </w:r>
      <w:r>
        <w:t xml:space="preserve">pectral efficiency degradation due to loss of frequency diversity needs further study (e.g., control channel coverage). </w:t>
      </w:r>
    </w:p>
    <w:p w:rsidR="00FA0398" w:rsidRDefault="0071713F" w:rsidP="0071713F">
      <w:pPr>
        <w:pStyle w:val="BodyText"/>
        <w:numPr>
          <w:ilvl w:val="0"/>
          <w:numId w:val="13"/>
        </w:numPr>
      </w:pPr>
      <w:r>
        <w:t>Reducing from 2Rx to 1Rx</w:t>
      </w:r>
      <w:r w:rsidR="00FA0398">
        <w:t xml:space="preserve"> has 25</w:t>
      </w:r>
      <w:r>
        <w:t xml:space="preserve">% cost saving due to </w:t>
      </w:r>
      <w:r w:rsidR="00FA0398">
        <w:t xml:space="preserve">baseband saving (FFT, </w:t>
      </w:r>
      <w:proofErr w:type="spellStart"/>
      <w:r w:rsidR="00FA0398">
        <w:t>demod</w:t>
      </w:r>
      <w:proofErr w:type="spellEnd"/>
      <w:r w:rsidR="00FA0398">
        <w:t xml:space="preserve">, data buffer, channel estimation, ADC, digital filtering) and RF saving (single transceiver). The performance impact is also obvious </w:t>
      </w:r>
      <w:r w:rsidR="00FA0398">
        <w:lastRenderedPageBreak/>
        <w:t>due to lack of Rx diversity</w:t>
      </w:r>
      <w:r w:rsidR="00DF40B8">
        <w:t xml:space="preserve">, </w:t>
      </w:r>
      <w:r w:rsidR="00FA0398">
        <w:t>even though it is expected to be less as antenna gain imbalance become</w:t>
      </w:r>
      <w:r w:rsidR="00DF40B8">
        <w:t>s</w:t>
      </w:r>
      <w:r w:rsidR="00FA0398">
        <w:t xml:space="preserve"> significant </w:t>
      </w:r>
      <w:r w:rsidR="00DF40B8">
        <w:t>in low bands</w:t>
      </w:r>
      <w:r w:rsidR="00FA0398">
        <w:t>. Control channel coverage and spectral efficiency degradation needs further evaluation.</w:t>
      </w:r>
    </w:p>
    <w:p w:rsidR="0071713F" w:rsidRDefault="00FA0398" w:rsidP="0071713F">
      <w:pPr>
        <w:pStyle w:val="BodyText"/>
        <w:numPr>
          <w:ilvl w:val="0"/>
          <w:numId w:val="13"/>
        </w:numPr>
      </w:pPr>
      <w:r>
        <w:t xml:space="preserve">Peak rate reduction (from ~10Mbps </w:t>
      </w:r>
      <w:r w:rsidR="00DF40B8">
        <w:t xml:space="preserve">of </w:t>
      </w:r>
      <w:r>
        <w:t>cat-1 to ~100Kbps) can achieve 15.5</w:t>
      </w:r>
      <w:r w:rsidR="00DF40B8">
        <w:t>%</w:t>
      </w:r>
      <w:r>
        <w:t xml:space="preserve"> total saving, due to mainly HARQ buffer size reduction (</w:t>
      </w:r>
      <w:r w:rsidR="00DF40B8">
        <w:t>~</w:t>
      </w:r>
      <w:r>
        <w:t xml:space="preserve">99%). Note that reduced BW also results in effectively peak rate reduction, but we should not double count the HARQ saving </w:t>
      </w:r>
      <w:r w:rsidR="00DF40B8">
        <w:t>due to reduce BW and peak rate reduction</w:t>
      </w:r>
      <w:r>
        <w:t xml:space="preserve">. The 99% </w:t>
      </w:r>
      <w:r w:rsidR="00DF40B8">
        <w:t xml:space="preserve">HARQ buffer </w:t>
      </w:r>
      <w:r>
        <w:t xml:space="preserve">reduction due to </w:t>
      </w:r>
      <w:r w:rsidR="00DF40B8">
        <w:t xml:space="preserve">lower </w:t>
      </w:r>
      <w:r>
        <w:t xml:space="preserve">peak rate is more significant than </w:t>
      </w:r>
      <w:r w:rsidR="00DF40B8">
        <w:t xml:space="preserve">the </w:t>
      </w:r>
      <w:r>
        <w:t xml:space="preserve">93% </w:t>
      </w:r>
      <w:r w:rsidR="00DF40B8">
        <w:t>number for</w:t>
      </w:r>
      <w:r>
        <w:t xml:space="preserve"> HARQ buffer</w:t>
      </w:r>
      <w:r w:rsidR="00DF40B8">
        <w:t xml:space="preserve"> saving</w:t>
      </w:r>
      <w:r>
        <w:t xml:space="preserve"> due to BW reduction. </w:t>
      </w:r>
    </w:p>
    <w:p w:rsidR="006F43DC" w:rsidRDefault="006F43DC" w:rsidP="0071713F">
      <w:pPr>
        <w:pStyle w:val="BodyText"/>
        <w:numPr>
          <w:ilvl w:val="0"/>
          <w:numId w:val="13"/>
        </w:numPr>
      </w:pPr>
      <w:r>
        <w:t>Reduce HARQ process (from 8 to 1</w:t>
      </w:r>
      <w:r w:rsidR="00DF40B8">
        <w:t xml:space="preserve"> for example</w:t>
      </w:r>
      <w:r>
        <w:t>) has similar effect on HARQ buffer requirement, but again we should not double count. Peak rate reduction almost removes the cost of HARQ buffer already. So HARQ process reduction itself has minimal additional saving, if any.</w:t>
      </w:r>
    </w:p>
    <w:p w:rsidR="006F43DC" w:rsidRDefault="006F43DC" w:rsidP="0071713F">
      <w:pPr>
        <w:pStyle w:val="BodyText"/>
        <w:numPr>
          <w:ilvl w:val="0"/>
          <w:numId w:val="13"/>
        </w:numPr>
      </w:pPr>
      <w:r>
        <w:t xml:space="preserve">Half-duplex FDD is expected to achieve 4.5% of total cost saving. </w:t>
      </w:r>
      <w:r w:rsidR="000C777A">
        <w:t>But t</w:t>
      </w:r>
      <w:r>
        <w:t xml:space="preserve">here will be </w:t>
      </w:r>
      <w:r w:rsidR="000C777A">
        <w:t xml:space="preserve">some </w:t>
      </w:r>
      <w:r>
        <w:t xml:space="preserve">burden on </w:t>
      </w:r>
      <w:proofErr w:type="spellStart"/>
      <w:r>
        <w:t>eNB</w:t>
      </w:r>
      <w:proofErr w:type="spellEnd"/>
      <w:r>
        <w:t xml:space="preserve"> to observe the constraint of HD-FDD MTC devices, and thus we expect system level impact and some specification impact.</w:t>
      </w:r>
    </w:p>
    <w:p w:rsidR="006F43DC" w:rsidRDefault="006F43DC" w:rsidP="0071713F">
      <w:pPr>
        <w:pStyle w:val="BodyText"/>
        <w:numPr>
          <w:ilvl w:val="0"/>
          <w:numId w:val="13"/>
        </w:numPr>
      </w:pPr>
      <w:r>
        <w:t>Reduce PA power may have limited cost saving, unless we can completely remove the PA (which will be a max of 10% of total saving). For the direct access operational assumption, it is unlikely that we can remove PA without significantly reduce the coverage.</w:t>
      </w:r>
    </w:p>
    <w:p w:rsidR="0071713F" w:rsidRDefault="006F43DC" w:rsidP="00754790">
      <w:pPr>
        <w:pStyle w:val="BodyText"/>
        <w:numPr>
          <w:ilvl w:val="0"/>
          <w:numId w:val="18"/>
        </w:numPr>
      </w:pPr>
      <w:r>
        <w:t xml:space="preserve">Blind detection and other protocol complexity reduction measures are expected </w:t>
      </w:r>
      <w:r w:rsidR="000C777A">
        <w:t>t</w:t>
      </w:r>
      <w:r>
        <w:t xml:space="preserve">o have minimal cost saving.  </w:t>
      </w:r>
      <w:r w:rsidR="008A4D55">
        <w:t>These measures, if not resulting in reduction of major component</w:t>
      </w:r>
      <w:r w:rsidR="000C777A">
        <w:t>s</w:t>
      </w:r>
      <w:r w:rsidR="008A4D55">
        <w:t xml:space="preserve"> (e.g., data buffer size), will only have very minor cost saving even though the complexity reduction may allow the MTC device to sleep longer. In that case, it is rather a power consumption benefit, rather than a cost saving (based on the proposed cost definition of build cost). One can certainly argue that the complexity reduction may result in an operational cost reduction, but it is difficult to quantify and compare, and out of the scope of this study item.</w:t>
      </w:r>
    </w:p>
    <w:p w:rsidR="0071713F" w:rsidRDefault="0071713F" w:rsidP="00754790">
      <w:pPr>
        <w:pStyle w:val="BodyText"/>
      </w:pPr>
    </w:p>
    <w:p w:rsidR="0071713F" w:rsidRPr="00056CE3" w:rsidRDefault="008A4D55" w:rsidP="00754790">
      <w:pPr>
        <w:pStyle w:val="BodyText"/>
      </w:pPr>
      <w:r w:rsidRPr="008A4D55">
        <w:lastRenderedPageBreak/>
        <w:drawing>
          <wp:inline distT="0" distB="0" distL="0" distR="0">
            <wp:extent cx="6126480" cy="5674144"/>
            <wp:effectExtent l="19050" t="0" r="762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6126480" cy="5674144"/>
                    </a:xfrm>
                    <a:prstGeom prst="rect">
                      <a:avLst/>
                    </a:prstGeom>
                    <a:noFill/>
                    <a:ln w="9525">
                      <a:noFill/>
                      <a:miter lim="800000"/>
                      <a:headEnd/>
                      <a:tailEnd/>
                    </a:ln>
                  </pic:spPr>
                </pic:pic>
              </a:graphicData>
            </a:graphic>
          </wp:inline>
        </w:drawing>
      </w:r>
    </w:p>
    <w:bookmarkEnd w:id="6"/>
    <w:bookmarkEnd w:id="7"/>
    <w:bookmarkEnd w:id="23"/>
    <w:bookmarkEnd w:id="24"/>
    <w:p w:rsidR="004B02ED" w:rsidRDefault="004B02ED" w:rsidP="004B02ED">
      <w:pPr>
        <w:pStyle w:val="BodyText"/>
        <w:rPr>
          <w:rFonts w:eastAsia="SimSun"/>
          <w:b/>
          <w:lang w:eastAsia="zh-CN"/>
        </w:rPr>
      </w:pPr>
      <w:r>
        <w:rPr>
          <w:rFonts w:eastAsia="SimSun"/>
          <w:lang w:eastAsia="zh-CN"/>
        </w:rPr>
        <w:t xml:space="preserve">  </w:t>
      </w:r>
      <w:r w:rsidR="00652803">
        <w:rPr>
          <w:rFonts w:eastAsia="SimSun"/>
          <w:b/>
          <w:lang w:eastAsia="zh-CN"/>
        </w:rPr>
        <w:t>Proposal</w:t>
      </w:r>
      <w:r>
        <w:rPr>
          <w:rFonts w:eastAsia="SimSun"/>
          <w:b/>
          <w:lang w:eastAsia="zh-CN"/>
        </w:rPr>
        <w:t>:</w:t>
      </w:r>
    </w:p>
    <w:p w:rsidR="008A4D55" w:rsidRDefault="008A4D55" w:rsidP="00DE671D">
      <w:pPr>
        <w:pStyle w:val="BodyText"/>
        <w:numPr>
          <w:ilvl w:val="0"/>
          <w:numId w:val="9"/>
        </w:numPr>
        <w:rPr>
          <w:rFonts w:eastAsia="SimSun"/>
          <w:b/>
          <w:lang w:eastAsia="zh-CN"/>
        </w:rPr>
      </w:pPr>
      <w:bookmarkStart w:id="27" w:name="OLE_LINK35"/>
      <w:bookmarkStart w:id="28" w:name="OLE_LINK36"/>
      <w:bookmarkStart w:id="29" w:name="OLE_LINK59"/>
      <w:bookmarkStart w:id="30" w:name="OLE_LINK23"/>
      <w:r>
        <w:rPr>
          <w:rFonts w:eastAsia="SimSun"/>
          <w:b/>
          <w:lang w:eastAsia="zh-CN"/>
        </w:rPr>
        <w:t xml:space="preserve">Agree on a prioritized </w:t>
      </w:r>
      <w:r w:rsidR="000C777A">
        <w:rPr>
          <w:rFonts w:eastAsia="SimSun"/>
          <w:b/>
          <w:lang w:eastAsia="zh-CN"/>
        </w:rPr>
        <w:t xml:space="preserve">list of </w:t>
      </w:r>
      <w:r>
        <w:rPr>
          <w:rFonts w:eastAsia="SimSun"/>
          <w:b/>
          <w:lang w:eastAsia="zh-CN"/>
        </w:rPr>
        <w:t>cost saving measures based on a</w:t>
      </w:r>
      <w:r w:rsidR="000C777A">
        <w:rPr>
          <w:rFonts w:eastAsia="SimSun"/>
          <w:b/>
          <w:lang w:eastAsia="zh-CN"/>
        </w:rPr>
        <w:t xml:space="preserve"> roughly</w:t>
      </w:r>
      <w:r>
        <w:rPr>
          <w:rFonts w:eastAsia="SimSun"/>
          <w:b/>
          <w:lang w:eastAsia="zh-CN"/>
        </w:rPr>
        <w:t xml:space="preserve"> aligned cost saving value. Focus first on the measures that </w:t>
      </w:r>
      <w:r w:rsidR="000C777A">
        <w:rPr>
          <w:rFonts w:eastAsia="SimSun"/>
          <w:b/>
          <w:lang w:eastAsia="zh-CN"/>
        </w:rPr>
        <w:t xml:space="preserve">can </w:t>
      </w:r>
      <w:r>
        <w:rPr>
          <w:rFonts w:eastAsia="SimSun"/>
          <w:b/>
          <w:lang w:eastAsia="zh-CN"/>
        </w:rPr>
        <w:t xml:space="preserve">give relatively much larger cost savings, such as BW reduction, Rx antenna reduction, peak rate reduction (already the case due to requirement), </w:t>
      </w:r>
      <w:r w:rsidR="000C777A">
        <w:rPr>
          <w:rFonts w:eastAsia="SimSun"/>
          <w:b/>
          <w:lang w:eastAsia="zh-CN"/>
        </w:rPr>
        <w:t xml:space="preserve">and </w:t>
      </w:r>
      <w:r>
        <w:rPr>
          <w:rFonts w:eastAsia="SimSun"/>
          <w:b/>
          <w:lang w:eastAsia="zh-CN"/>
        </w:rPr>
        <w:t xml:space="preserve">HD-FDD. </w:t>
      </w:r>
    </w:p>
    <w:p w:rsidR="00000E40" w:rsidRDefault="008A4D55" w:rsidP="00DE671D">
      <w:pPr>
        <w:pStyle w:val="BodyText"/>
        <w:numPr>
          <w:ilvl w:val="0"/>
          <w:numId w:val="9"/>
        </w:numPr>
        <w:rPr>
          <w:rFonts w:eastAsia="SimSun"/>
          <w:b/>
          <w:lang w:eastAsia="zh-CN"/>
        </w:rPr>
      </w:pPr>
      <w:r>
        <w:rPr>
          <w:rFonts w:eastAsia="SimSun"/>
          <w:b/>
          <w:lang w:eastAsia="zh-CN"/>
        </w:rPr>
        <w:t xml:space="preserve">Complexity reduction measures have minimal cost saving even though </w:t>
      </w:r>
      <w:r w:rsidR="000C777A">
        <w:rPr>
          <w:rFonts w:eastAsia="SimSun"/>
          <w:b/>
          <w:lang w:eastAsia="zh-CN"/>
        </w:rPr>
        <w:t xml:space="preserve">they </w:t>
      </w:r>
      <w:r>
        <w:rPr>
          <w:rFonts w:eastAsia="SimSun"/>
          <w:b/>
          <w:lang w:eastAsia="zh-CN"/>
        </w:rPr>
        <w:t>have performance impact (</w:t>
      </w:r>
      <w:r w:rsidR="000C777A">
        <w:rPr>
          <w:rFonts w:eastAsia="SimSun"/>
          <w:b/>
          <w:lang w:eastAsia="zh-CN"/>
        </w:rPr>
        <w:t xml:space="preserve">e.g., </w:t>
      </w:r>
      <w:r>
        <w:rPr>
          <w:rFonts w:eastAsia="SimSun"/>
          <w:b/>
          <w:lang w:eastAsia="zh-CN"/>
        </w:rPr>
        <w:t>power consumption</w:t>
      </w:r>
      <w:r w:rsidR="000C777A">
        <w:rPr>
          <w:rFonts w:eastAsia="SimSun"/>
          <w:b/>
          <w:lang w:eastAsia="zh-CN"/>
        </w:rPr>
        <w:t xml:space="preserve"> benefit</w:t>
      </w:r>
      <w:r>
        <w:rPr>
          <w:rFonts w:eastAsia="SimSun"/>
          <w:b/>
          <w:lang w:eastAsia="zh-CN"/>
        </w:rPr>
        <w:t xml:space="preserve">, </w:t>
      </w:r>
      <w:r w:rsidR="00000E40">
        <w:rPr>
          <w:rFonts w:eastAsia="SimSun"/>
          <w:b/>
          <w:lang w:eastAsia="zh-CN"/>
        </w:rPr>
        <w:t>spectral efficiency</w:t>
      </w:r>
      <w:r w:rsidR="000C777A">
        <w:rPr>
          <w:rFonts w:eastAsia="SimSun"/>
          <w:b/>
          <w:lang w:eastAsia="zh-CN"/>
        </w:rPr>
        <w:t xml:space="preserve"> degradation</w:t>
      </w:r>
      <w:r w:rsidR="00000E40">
        <w:rPr>
          <w:rFonts w:eastAsia="SimSun"/>
          <w:b/>
          <w:lang w:eastAsia="zh-CN"/>
        </w:rPr>
        <w:t xml:space="preserve">) and specification impact. </w:t>
      </w:r>
    </w:p>
    <w:bookmarkEnd w:id="27"/>
    <w:bookmarkEnd w:id="28"/>
    <w:bookmarkEnd w:id="29"/>
    <w:bookmarkEnd w:id="30"/>
    <w:p w:rsidR="00135CD9" w:rsidRDefault="00297397" w:rsidP="003F6B07">
      <w:pPr>
        <w:pStyle w:val="Heading1"/>
        <w:numPr>
          <w:ilvl w:val="0"/>
          <w:numId w:val="1"/>
        </w:numPr>
        <w:spacing w:after="120"/>
        <w:ind w:left="540" w:hanging="540"/>
        <w:rPr>
          <w:rFonts w:eastAsia="PMingLiU"/>
          <w:sz w:val="32"/>
          <w:lang w:eastAsia="zh-TW"/>
        </w:rPr>
      </w:pPr>
      <w:r w:rsidRPr="00297397">
        <w:rPr>
          <w:sz w:val="32"/>
        </w:rPr>
        <w:t>Conclusion</w:t>
      </w:r>
      <w:r w:rsidR="004F4618" w:rsidRPr="00297397">
        <w:rPr>
          <w:sz w:val="32"/>
        </w:rPr>
        <w:t xml:space="preserve"> </w:t>
      </w:r>
    </w:p>
    <w:p w:rsidR="00791EBE" w:rsidRDefault="00791EBE" w:rsidP="00420482">
      <w:pPr>
        <w:pStyle w:val="BodyText"/>
      </w:pPr>
      <w:r>
        <w:t xml:space="preserve">This contribution shares our view and analysis of the various </w:t>
      </w:r>
      <w:r w:rsidR="00000E40">
        <w:t xml:space="preserve">measures. </w:t>
      </w:r>
      <w:r>
        <w:t>We propose</w:t>
      </w:r>
      <w:r w:rsidR="00237B7B">
        <w:t xml:space="preserve"> to</w:t>
      </w:r>
      <w:r>
        <w:t xml:space="preserve">: </w:t>
      </w:r>
    </w:p>
    <w:p w:rsidR="00000E40" w:rsidRDefault="00000E40" w:rsidP="00000E40">
      <w:pPr>
        <w:pStyle w:val="BodyText"/>
        <w:numPr>
          <w:ilvl w:val="0"/>
          <w:numId w:val="13"/>
        </w:numPr>
        <w:rPr>
          <w:b/>
        </w:rPr>
      </w:pPr>
      <w:r>
        <w:rPr>
          <w:b/>
        </w:rPr>
        <w:t xml:space="preserve">State in </w:t>
      </w:r>
      <w:r w:rsidR="000C777A">
        <w:rPr>
          <w:b/>
        </w:rPr>
        <w:t xml:space="preserve">the </w:t>
      </w:r>
      <w:r>
        <w:rPr>
          <w:b/>
        </w:rPr>
        <w:t>technical report that the cost analysis is for only the build cost of a modem (</w:t>
      </w:r>
      <w:r w:rsidR="000C777A">
        <w:rPr>
          <w:b/>
        </w:rPr>
        <w:t xml:space="preserve">both </w:t>
      </w:r>
      <w:r>
        <w:rPr>
          <w:b/>
        </w:rPr>
        <w:t xml:space="preserve">RF and baseband), with </w:t>
      </w:r>
      <w:r w:rsidR="000C777A">
        <w:rPr>
          <w:b/>
        </w:rPr>
        <w:t xml:space="preserve">the </w:t>
      </w:r>
      <w:r>
        <w:rPr>
          <w:b/>
        </w:rPr>
        <w:t xml:space="preserve">reference </w:t>
      </w:r>
      <w:r w:rsidR="000C777A">
        <w:rPr>
          <w:b/>
        </w:rPr>
        <w:t xml:space="preserve">being </w:t>
      </w:r>
      <w:r>
        <w:rPr>
          <w:b/>
        </w:rPr>
        <w:t>a single-band LTE-only devices.</w:t>
      </w:r>
    </w:p>
    <w:p w:rsidR="00000E40" w:rsidRPr="00000E40" w:rsidRDefault="00000E40" w:rsidP="00000E40">
      <w:pPr>
        <w:pStyle w:val="BodyText"/>
        <w:numPr>
          <w:ilvl w:val="0"/>
          <w:numId w:val="13"/>
        </w:numPr>
        <w:rPr>
          <w:b/>
        </w:rPr>
      </w:pPr>
      <w:r>
        <w:rPr>
          <w:b/>
        </w:rPr>
        <w:t xml:space="preserve">Analysis of service coverage, power consumption, and network spectral efficiency impact due to coexistence should assume direct access from MTC devices to </w:t>
      </w:r>
      <w:r w:rsidR="000C777A">
        <w:rPr>
          <w:b/>
        </w:rPr>
        <w:t xml:space="preserve">an </w:t>
      </w:r>
      <w:proofErr w:type="spellStart"/>
      <w:r>
        <w:rPr>
          <w:b/>
        </w:rPr>
        <w:t>eNB</w:t>
      </w:r>
      <w:proofErr w:type="spellEnd"/>
      <w:r>
        <w:rPr>
          <w:b/>
        </w:rPr>
        <w:t>.</w:t>
      </w:r>
    </w:p>
    <w:p w:rsidR="00000E40" w:rsidRDefault="00000E40" w:rsidP="00000E40">
      <w:pPr>
        <w:pStyle w:val="BodyText"/>
        <w:numPr>
          <w:ilvl w:val="0"/>
          <w:numId w:val="13"/>
        </w:numPr>
        <w:rPr>
          <w:b/>
        </w:rPr>
      </w:pPr>
      <w:r>
        <w:rPr>
          <w:b/>
        </w:rPr>
        <w:t xml:space="preserve">Tradeoff and priority needs to be clarified when </w:t>
      </w:r>
      <w:r w:rsidR="000C777A">
        <w:rPr>
          <w:b/>
        </w:rPr>
        <w:t xml:space="preserve">design </w:t>
      </w:r>
      <w:r>
        <w:rPr>
          <w:b/>
        </w:rPr>
        <w:t xml:space="preserve">objectives are conflicting. </w:t>
      </w:r>
    </w:p>
    <w:p w:rsidR="00000E40" w:rsidRDefault="00000E40" w:rsidP="00000E40">
      <w:pPr>
        <w:pStyle w:val="BodyText"/>
        <w:numPr>
          <w:ilvl w:val="0"/>
          <w:numId w:val="13"/>
        </w:numPr>
      </w:pPr>
      <w:r>
        <w:rPr>
          <w:b/>
        </w:rPr>
        <w:lastRenderedPageBreak/>
        <w:t>It is importance to understand the relative significance of various cost saving measures. Hence it is useful to first agree on a cost breakdown of major cost contributing functions in RF, baseband, and others (</w:t>
      </w:r>
      <w:r w:rsidR="000C777A">
        <w:rPr>
          <w:b/>
        </w:rPr>
        <w:t xml:space="preserve">e.g., </w:t>
      </w:r>
      <w:r>
        <w:rPr>
          <w:b/>
        </w:rPr>
        <w:t xml:space="preserve">ADC/DAC and protocol handling). </w:t>
      </w:r>
    </w:p>
    <w:p w:rsidR="00000E40" w:rsidRDefault="00000E40" w:rsidP="00000E40">
      <w:pPr>
        <w:pStyle w:val="BodyText"/>
        <w:numPr>
          <w:ilvl w:val="0"/>
          <w:numId w:val="13"/>
        </w:numPr>
        <w:rPr>
          <w:rFonts w:eastAsia="SimSun"/>
          <w:b/>
          <w:lang w:eastAsia="zh-CN"/>
        </w:rPr>
      </w:pPr>
      <w:r>
        <w:rPr>
          <w:rFonts w:eastAsia="SimSun"/>
          <w:b/>
          <w:lang w:eastAsia="zh-CN"/>
        </w:rPr>
        <w:t xml:space="preserve">Agree on a prioritized </w:t>
      </w:r>
      <w:r w:rsidR="000C777A">
        <w:rPr>
          <w:rFonts w:eastAsia="SimSun"/>
          <w:b/>
          <w:lang w:eastAsia="zh-CN"/>
        </w:rPr>
        <w:t xml:space="preserve">list of </w:t>
      </w:r>
      <w:r>
        <w:rPr>
          <w:rFonts w:eastAsia="SimSun"/>
          <w:b/>
          <w:lang w:eastAsia="zh-CN"/>
        </w:rPr>
        <w:t xml:space="preserve">cost saving measures based on a </w:t>
      </w:r>
      <w:r w:rsidR="000C777A">
        <w:rPr>
          <w:rFonts w:eastAsia="SimSun"/>
          <w:b/>
          <w:lang w:eastAsia="zh-CN"/>
        </w:rPr>
        <w:t>roughly</w:t>
      </w:r>
      <w:r>
        <w:rPr>
          <w:rFonts w:eastAsia="SimSun"/>
          <w:b/>
          <w:lang w:eastAsia="zh-CN"/>
        </w:rPr>
        <w:t xml:space="preserve"> aligned cost saving value. Focus first on the measures that </w:t>
      </w:r>
      <w:r w:rsidR="000C777A">
        <w:rPr>
          <w:rFonts w:eastAsia="SimSun"/>
          <w:b/>
          <w:lang w:eastAsia="zh-CN"/>
        </w:rPr>
        <w:t xml:space="preserve">can </w:t>
      </w:r>
      <w:r>
        <w:rPr>
          <w:rFonts w:eastAsia="SimSun"/>
          <w:b/>
          <w:lang w:eastAsia="zh-CN"/>
        </w:rPr>
        <w:t xml:space="preserve">give relatively much larger cost savings, such as BW reduction, Rx antenna reduction, peak rate reduction (already the case due to requirement), </w:t>
      </w:r>
      <w:r w:rsidR="000C777A">
        <w:rPr>
          <w:rFonts w:eastAsia="SimSun"/>
          <w:b/>
          <w:lang w:eastAsia="zh-CN"/>
        </w:rPr>
        <w:t xml:space="preserve">and </w:t>
      </w:r>
      <w:r>
        <w:rPr>
          <w:rFonts w:eastAsia="SimSun"/>
          <w:b/>
          <w:lang w:eastAsia="zh-CN"/>
        </w:rPr>
        <w:t xml:space="preserve">HD-FDD. </w:t>
      </w:r>
    </w:p>
    <w:p w:rsidR="00000E40" w:rsidRDefault="00000E40" w:rsidP="00000E40">
      <w:pPr>
        <w:pStyle w:val="BodyText"/>
        <w:numPr>
          <w:ilvl w:val="0"/>
          <w:numId w:val="13"/>
        </w:numPr>
        <w:rPr>
          <w:rFonts w:eastAsia="SimSun"/>
          <w:b/>
          <w:lang w:eastAsia="zh-CN"/>
        </w:rPr>
      </w:pPr>
      <w:r>
        <w:rPr>
          <w:rFonts w:eastAsia="SimSun"/>
          <w:b/>
          <w:lang w:eastAsia="zh-CN"/>
        </w:rPr>
        <w:t>Complexity reduction measures often have minimal cost saving, even though more often they may have performance impact (</w:t>
      </w:r>
      <w:r w:rsidR="000C777A">
        <w:rPr>
          <w:rFonts w:eastAsia="SimSun"/>
          <w:b/>
          <w:lang w:eastAsia="zh-CN"/>
        </w:rPr>
        <w:t xml:space="preserve">e.g., </w:t>
      </w:r>
      <w:r>
        <w:rPr>
          <w:rFonts w:eastAsia="SimSun"/>
          <w:b/>
          <w:lang w:eastAsia="zh-CN"/>
        </w:rPr>
        <w:t>power consumption</w:t>
      </w:r>
      <w:r w:rsidR="000C777A">
        <w:rPr>
          <w:rFonts w:eastAsia="SimSun"/>
          <w:b/>
          <w:lang w:eastAsia="zh-CN"/>
        </w:rPr>
        <w:t xml:space="preserve"> benefit</w:t>
      </w:r>
      <w:r>
        <w:rPr>
          <w:rFonts w:eastAsia="SimSun"/>
          <w:b/>
          <w:lang w:eastAsia="zh-CN"/>
        </w:rPr>
        <w:t xml:space="preserve">, spectral efficiency) and specification impact. </w:t>
      </w:r>
    </w:p>
    <w:p w:rsidR="00DF28A1" w:rsidRDefault="00351F0B" w:rsidP="003F6B07">
      <w:pPr>
        <w:pStyle w:val="Heading1"/>
        <w:spacing w:after="120"/>
        <w:rPr>
          <w:rFonts w:eastAsia="PMingLiU"/>
          <w:sz w:val="32"/>
          <w:lang w:eastAsia="zh-TW"/>
        </w:rPr>
      </w:pPr>
      <w:bookmarkStart w:id="31" w:name="_Ref251049932"/>
      <w:r w:rsidRPr="00EE0F7A">
        <w:rPr>
          <w:rFonts w:eastAsia="PMingLiU"/>
          <w:sz w:val="32"/>
          <w:lang w:eastAsia="zh-TW"/>
        </w:rPr>
        <w:t>References</w:t>
      </w:r>
      <w:bookmarkEnd w:id="31"/>
    </w:p>
    <w:p w:rsidR="00C82073" w:rsidRPr="00A5289B" w:rsidRDefault="00DA24BE" w:rsidP="00DE671D">
      <w:pPr>
        <w:pStyle w:val="BodyText"/>
        <w:numPr>
          <w:ilvl w:val="0"/>
          <w:numId w:val="3"/>
        </w:numPr>
        <w:spacing w:after="0"/>
        <w:rPr>
          <w:rFonts w:eastAsia="PMingLiU"/>
          <w:szCs w:val="20"/>
          <w:lang w:eastAsia="zh-TW"/>
        </w:rPr>
      </w:pPr>
      <w:bookmarkStart w:id="32" w:name="_Ref305044769"/>
      <w:r>
        <w:rPr>
          <w:rFonts w:eastAsia="PMingLiU"/>
          <w:szCs w:val="20"/>
        </w:rPr>
        <w:t>R1-1</w:t>
      </w:r>
      <w:r>
        <w:rPr>
          <w:rFonts w:eastAsia="SimSun" w:hint="eastAsia"/>
          <w:szCs w:val="20"/>
          <w:lang w:eastAsia="zh-CN"/>
        </w:rPr>
        <w:t>1</w:t>
      </w:r>
      <w:r w:rsidR="00791EBE">
        <w:rPr>
          <w:rFonts w:eastAsia="SimSun"/>
          <w:szCs w:val="20"/>
          <w:lang w:eastAsia="zh-CN"/>
        </w:rPr>
        <w:t>1112</w:t>
      </w:r>
      <w:r>
        <w:rPr>
          <w:rFonts w:eastAsia="SimSun" w:hint="eastAsia"/>
          <w:szCs w:val="20"/>
          <w:lang w:eastAsia="zh-CN"/>
        </w:rPr>
        <w:t xml:space="preserve">, </w:t>
      </w:r>
      <w:r w:rsidR="00791EBE">
        <w:rPr>
          <w:rFonts w:eastAsia="SimSun"/>
          <w:szCs w:val="20"/>
          <w:lang w:eastAsia="zh-CN"/>
        </w:rPr>
        <w:t>Study Item “</w:t>
      </w:r>
      <w:r w:rsidR="00791EBE" w:rsidRPr="00791EBE">
        <w:rPr>
          <w:rFonts w:eastAsia="SimSun"/>
          <w:szCs w:val="20"/>
          <w:lang w:eastAsia="zh-CN"/>
        </w:rPr>
        <w:t>Provision of low-cost MTC UEs based on LTE</w:t>
      </w:r>
      <w:r w:rsidR="00791EBE">
        <w:rPr>
          <w:rFonts w:eastAsia="SimSun"/>
          <w:szCs w:val="20"/>
          <w:lang w:eastAsia="zh-CN"/>
        </w:rPr>
        <w:t>”</w:t>
      </w:r>
      <w:bookmarkEnd w:id="32"/>
      <w:r w:rsidR="00791EBE">
        <w:rPr>
          <w:rFonts w:eastAsia="SimSun"/>
          <w:szCs w:val="20"/>
          <w:lang w:eastAsia="zh-CN"/>
        </w:rPr>
        <w:t xml:space="preserve"> </w:t>
      </w:r>
    </w:p>
    <w:p w:rsidR="0035114F" w:rsidRPr="00000E40" w:rsidRDefault="00217C68" w:rsidP="00DE671D">
      <w:pPr>
        <w:pStyle w:val="BodyText"/>
        <w:numPr>
          <w:ilvl w:val="0"/>
          <w:numId w:val="3"/>
        </w:numPr>
        <w:spacing w:after="0"/>
        <w:rPr>
          <w:rFonts w:eastAsia="PMingLiU"/>
          <w:szCs w:val="20"/>
          <w:lang w:eastAsia="zh-TW"/>
        </w:rPr>
      </w:pPr>
      <w:bookmarkStart w:id="33" w:name="_Ref305044843"/>
      <w:bookmarkStart w:id="34" w:name="_Ref308626990"/>
      <w:r>
        <w:rPr>
          <w:rFonts w:eastAsia="PMingLiU" w:hint="eastAsia"/>
          <w:szCs w:val="20"/>
          <w:lang w:eastAsia="zh-TW"/>
        </w:rPr>
        <w:t>R</w:t>
      </w:r>
      <w:r w:rsidR="00791EBE">
        <w:rPr>
          <w:rFonts w:eastAsia="SimSun"/>
          <w:szCs w:val="20"/>
          <w:lang w:eastAsia="zh-CN"/>
        </w:rPr>
        <w:t>1</w:t>
      </w:r>
      <w:r w:rsidR="00791EBE">
        <w:t>-11</w:t>
      </w:r>
      <w:r w:rsidR="00000E40">
        <w:t>3616, “TR36.888 - Study on provision of low-cost MTC UEs based on LTE”</w:t>
      </w:r>
      <w:bookmarkEnd w:id="34"/>
      <w:r w:rsidR="00000E40">
        <w:t xml:space="preserve"> </w:t>
      </w:r>
      <w:bookmarkEnd w:id="33"/>
    </w:p>
    <w:p w:rsidR="00000E40" w:rsidRDefault="00000E40" w:rsidP="00DE671D">
      <w:pPr>
        <w:pStyle w:val="BodyText"/>
        <w:numPr>
          <w:ilvl w:val="0"/>
          <w:numId w:val="3"/>
        </w:numPr>
        <w:spacing w:after="0"/>
        <w:rPr>
          <w:rFonts w:eastAsia="PMingLiU"/>
          <w:szCs w:val="20"/>
          <w:lang w:eastAsia="zh-TW"/>
        </w:rPr>
      </w:pPr>
      <w:bookmarkStart w:id="35" w:name="_Ref308627027"/>
      <w:r w:rsidRPr="00000E40">
        <w:rPr>
          <w:rFonts w:eastAsia="PMingLiU"/>
          <w:szCs w:val="20"/>
          <w:lang w:eastAsia="zh-TW"/>
        </w:rPr>
        <w:t>R1-113440</w:t>
      </w:r>
      <w:r>
        <w:rPr>
          <w:rFonts w:eastAsia="PMingLiU"/>
          <w:szCs w:val="20"/>
          <w:lang w:eastAsia="zh-TW"/>
        </w:rPr>
        <w:t>,  “</w:t>
      </w:r>
      <w:r w:rsidRPr="00000E40">
        <w:rPr>
          <w:rFonts w:eastAsia="PMingLiU"/>
          <w:szCs w:val="20"/>
          <w:lang w:eastAsia="zh-TW"/>
        </w:rPr>
        <w:t>Initial complexity analysis of MTC LTE UEs</w:t>
      </w:r>
      <w:r>
        <w:rPr>
          <w:rFonts w:eastAsia="PMingLiU"/>
          <w:szCs w:val="20"/>
          <w:lang w:eastAsia="zh-TW"/>
        </w:rPr>
        <w:t xml:space="preserve">”, </w:t>
      </w:r>
      <w:proofErr w:type="spellStart"/>
      <w:r>
        <w:rPr>
          <w:rFonts w:eastAsia="PMingLiU"/>
          <w:szCs w:val="20"/>
          <w:lang w:eastAsia="zh-TW"/>
        </w:rPr>
        <w:t>IPWireless</w:t>
      </w:r>
      <w:proofErr w:type="spellEnd"/>
      <w:r>
        <w:rPr>
          <w:rFonts w:eastAsia="PMingLiU"/>
          <w:szCs w:val="20"/>
          <w:lang w:eastAsia="zh-TW"/>
        </w:rPr>
        <w:t>, RAN1366bis</w:t>
      </w:r>
      <w:bookmarkEnd w:id="35"/>
    </w:p>
    <w:p w:rsidR="00000E40" w:rsidRPr="00A5289B" w:rsidRDefault="00000E40" w:rsidP="00DE671D">
      <w:pPr>
        <w:pStyle w:val="BodyText"/>
        <w:numPr>
          <w:ilvl w:val="0"/>
          <w:numId w:val="3"/>
        </w:numPr>
        <w:spacing w:after="0"/>
        <w:rPr>
          <w:rFonts w:eastAsia="PMingLiU"/>
          <w:szCs w:val="20"/>
          <w:lang w:eastAsia="zh-TW"/>
        </w:rPr>
      </w:pPr>
      <w:bookmarkStart w:id="36" w:name="_Ref308627009"/>
      <w:r w:rsidRPr="00000E40">
        <w:rPr>
          <w:rFonts w:eastAsia="PMingLiU"/>
          <w:szCs w:val="20"/>
          <w:lang w:eastAsia="zh-TW"/>
        </w:rPr>
        <w:t>R1-113054</w:t>
      </w:r>
      <w:r>
        <w:rPr>
          <w:rFonts w:eastAsia="PMingLiU"/>
          <w:szCs w:val="20"/>
          <w:lang w:eastAsia="zh-TW"/>
        </w:rPr>
        <w:t>, “</w:t>
      </w:r>
      <w:r w:rsidRPr="00000E40">
        <w:rPr>
          <w:rFonts w:eastAsia="PMingLiU"/>
          <w:szCs w:val="20"/>
          <w:lang w:eastAsia="zh-TW"/>
        </w:rPr>
        <w:t>Aspects of Potential Cost Saving for LTE MTC Devices and System Impact Discussion</w:t>
      </w:r>
      <w:r>
        <w:rPr>
          <w:rFonts w:eastAsia="PMingLiU"/>
          <w:szCs w:val="20"/>
          <w:lang w:eastAsia="zh-TW"/>
        </w:rPr>
        <w:t xml:space="preserve">”, </w:t>
      </w:r>
      <w:proofErr w:type="spellStart"/>
      <w:r w:rsidRPr="00000E40">
        <w:rPr>
          <w:rFonts w:eastAsia="PMingLiU"/>
          <w:szCs w:val="20"/>
          <w:lang w:eastAsia="zh-TW"/>
        </w:rPr>
        <w:t>MediaTek</w:t>
      </w:r>
      <w:proofErr w:type="spellEnd"/>
      <w:r>
        <w:rPr>
          <w:rFonts w:eastAsia="PMingLiU"/>
          <w:szCs w:val="20"/>
          <w:lang w:eastAsia="zh-TW"/>
        </w:rPr>
        <w:t>, RAN1#66bis</w:t>
      </w:r>
      <w:bookmarkEnd w:id="36"/>
    </w:p>
    <w:p w:rsidR="00BA2ED4" w:rsidRPr="00A5289B" w:rsidRDefault="00BA2ED4" w:rsidP="00791EBE">
      <w:pPr>
        <w:pStyle w:val="BodyText"/>
        <w:spacing w:after="0"/>
        <w:ind w:left="480"/>
        <w:rPr>
          <w:rFonts w:eastAsia="PMingLiU"/>
          <w:szCs w:val="20"/>
          <w:lang w:eastAsia="zh-TW"/>
        </w:rPr>
      </w:pPr>
    </w:p>
    <w:sectPr w:rsidR="00BA2ED4" w:rsidRPr="00A5289B" w:rsidSect="00965B1D">
      <w:pgSz w:w="12240" w:h="15840"/>
      <w:pgMar w:top="1152" w:right="1296" w:bottom="1152" w:left="1296"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7872" w:rsidRDefault="00B17872">
      <w:r>
        <w:separator/>
      </w:r>
    </w:p>
  </w:endnote>
  <w:endnote w:type="continuationSeparator" w:id="0">
    <w:p w:rsidR="00B17872" w:rsidRDefault="00B1787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300000000000000"/>
    <w:charset w:val="88"/>
    <w:family w:val="roman"/>
    <w:pitch w:val="variable"/>
    <w:sig w:usb0="00000003" w:usb1="080E0000" w:usb2="00000016" w:usb3="00000000" w:csb0="00100001" w:csb1="00000000"/>
  </w:font>
  <w:font w:name="Helvetica">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7872" w:rsidRDefault="00B17872">
      <w:r>
        <w:separator/>
      </w:r>
    </w:p>
  </w:footnote>
  <w:footnote w:type="continuationSeparator" w:id="0">
    <w:p w:rsidR="00B17872" w:rsidRDefault="00B1787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939B5"/>
    <w:multiLevelType w:val="hybridMultilevel"/>
    <w:tmpl w:val="43C65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2A417D"/>
    <w:multiLevelType w:val="hybridMultilevel"/>
    <w:tmpl w:val="DEF85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587099"/>
    <w:multiLevelType w:val="hybridMultilevel"/>
    <w:tmpl w:val="E7CC3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AAF3794"/>
    <w:multiLevelType w:val="hybridMultilevel"/>
    <w:tmpl w:val="DEDAE07A"/>
    <w:lvl w:ilvl="0" w:tplc="04090011">
      <w:start w:val="1"/>
      <w:numFmt w:val="decimal"/>
      <w:lvlText w:val="%1)"/>
      <w:lvlJc w:val="left"/>
      <w:pPr>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F225887"/>
    <w:multiLevelType w:val="hybridMultilevel"/>
    <w:tmpl w:val="E3DC1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BA34E5"/>
    <w:multiLevelType w:val="hybridMultilevel"/>
    <w:tmpl w:val="F580B732"/>
    <w:lvl w:ilvl="0" w:tplc="BE2C367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nsid w:val="54FB7517"/>
    <w:multiLevelType w:val="hybridMultilevel"/>
    <w:tmpl w:val="65445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A62544F"/>
    <w:multiLevelType w:val="hybridMultilevel"/>
    <w:tmpl w:val="6158F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ED18BC"/>
    <w:multiLevelType w:val="multilevel"/>
    <w:tmpl w:val="0409001F"/>
    <w:lvl w:ilvl="0">
      <w:start w:val="1"/>
      <w:numFmt w:val="decimal"/>
      <w:lvlText w:val="%1."/>
      <w:lvlJc w:val="left"/>
      <w:pPr>
        <w:ind w:left="360" w:hanging="360"/>
      </w:pPr>
      <w:rPr>
        <w:rFonts w:hint="eastAsia"/>
        <w:b/>
        <w:sz w:val="32"/>
        <w:szCs w:val="28"/>
        <w:u w:val="none"/>
      </w:rPr>
    </w:lvl>
    <w:lvl w:ilvl="1">
      <w:start w:val="1"/>
      <w:numFmt w:val="decimal"/>
      <w:lvlText w:val="%1.%2."/>
      <w:lvlJc w:val="left"/>
      <w:pPr>
        <w:ind w:left="792" w:hanging="432"/>
      </w:pPr>
      <w:rPr>
        <w:rFonts w:hint="default"/>
        <w:sz w:val="28"/>
        <w:szCs w:val="24"/>
        <w:u w:val="none"/>
      </w:rPr>
    </w:lvl>
    <w:lvl w:ilvl="2">
      <w:start w:val="1"/>
      <w:numFmt w:val="decimal"/>
      <w:lvlText w:val="%1.%2.%3."/>
      <w:lvlJc w:val="left"/>
      <w:pPr>
        <w:ind w:left="1224" w:hanging="504"/>
      </w:pPr>
      <w:rPr>
        <w:rFonts w:hint="default"/>
        <w:sz w:val="24"/>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6"/>
  </w:num>
  <w:num w:numId="3">
    <w:abstractNumId w:val="5"/>
  </w:num>
  <w:num w:numId="4">
    <w:abstractNumId w:val="7"/>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
  </w:num>
  <w:num w:numId="8">
    <w:abstractNumId w:val="1"/>
  </w:num>
  <w:num w:numId="9">
    <w:abstractNumId w:val="8"/>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0"/>
  </w:num>
  <w:num w:numId="13">
    <w:abstractNumId w:val="0"/>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stylePaneFormatFilter w:val="3F01"/>
  <w:defaultTabStop w:val="1310"/>
  <w:hyphenationZone w:val="425"/>
  <w:characterSpacingControl w:val="doNotCompress"/>
  <w:hdrShapeDefaults>
    <o:shapedefaults v:ext="edit" spidmax="15362"/>
  </w:hdrShapeDefaults>
  <w:footnotePr>
    <w:footnote w:id="-1"/>
    <w:footnote w:id="0"/>
  </w:footnotePr>
  <w:endnotePr>
    <w:endnote w:id="-1"/>
    <w:endnote w:id="0"/>
  </w:endnotePr>
  <w:compat>
    <w:useFELayout/>
  </w:compat>
  <w:rsids>
    <w:rsidRoot w:val="00EA7BAE"/>
    <w:rsid w:val="0000002B"/>
    <w:rsid w:val="000001DC"/>
    <w:rsid w:val="00000E40"/>
    <w:rsid w:val="000012AB"/>
    <w:rsid w:val="0000208B"/>
    <w:rsid w:val="00003569"/>
    <w:rsid w:val="000038CE"/>
    <w:rsid w:val="00005DA9"/>
    <w:rsid w:val="00006C2E"/>
    <w:rsid w:val="0000711B"/>
    <w:rsid w:val="0000719F"/>
    <w:rsid w:val="00007386"/>
    <w:rsid w:val="00007A56"/>
    <w:rsid w:val="00007C55"/>
    <w:rsid w:val="00011296"/>
    <w:rsid w:val="000120E9"/>
    <w:rsid w:val="00012950"/>
    <w:rsid w:val="00013D6C"/>
    <w:rsid w:val="000140E4"/>
    <w:rsid w:val="00014102"/>
    <w:rsid w:val="0001473C"/>
    <w:rsid w:val="00014DD1"/>
    <w:rsid w:val="00014FF6"/>
    <w:rsid w:val="0001611F"/>
    <w:rsid w:val="00016EEE"/>
    <w:rsid w:val="000176EF"/>
    <w:rsid w:val="00020F52"/>
    <w:rsid w:val="00022A63"/>
    <w:rsid w:val="00022FDE"/>
    <w:rsid w:val="0002355B"/>
    <w:rsid w:val="000249A8"/>
    <w:rsid w:val="00024E63"/>
    <w:rsid w:val="0002655C"/>
    <w:rsid w:val="00027702"/>
    <w:rsid w:val="0003195F"/>
    <w:rsid w:val="00031D3C"/>
    <w:rsid w:val="00031FBE"/>
    <w:rsid w:val="0003317E"/>
    <w:rsid w:val="00033201"/>
    <w:rsid w:val="00033B5E"/>
    <w:rsid w:val="0003506F"/>
    <w:rsid w:val="00036AD6"/>
    <w:rsid w:val="00040094"/>
    <w:rsid w:val="00040270"/>
    <w:rsid w:val="0004035C"/>
    <w:rsid w:val="00041425"/>
    <w:rsid w:val="00042757"/>
    <w:rsid w:val="00053277"/>
    <w:rsid w:val="000549EF"/>
    <w:rsid w:val="00054ECF"/>
    <w:rsid w:val="000555D9"/>
    <w:rsid w:val="00055DAE"/>
    <w:rsid w:val="00056CE3"/>
    <w:rsid w:val="00057980"/>
    <w:rsid w:val="00061B92"/>
    <w:rsid w:val="0006735D"/>
    <w:rsid w:val="00067C24"/>
    <w:rsid w:val="00067E23"/>
    <w:rsid w:val="00070536"/>
    <w:rsid w:val="00072636"/>
    <w:rsid w:val="00072B5E"/>
    <w:rsid w:val="000732C2"/>
    <w:rsid w:val="0007462A"/>
    <w:rsid w:val="00074702"/>
    <w:rsid w:val="00075790"/>
    <w:rsid w:val="00076AD6"/>
    <w:rsid w:val="00076CE6"/>
    <w:rsid w:val="000810CF"/>
    <w:rsid w:val="0008180E"/>
    <w:rsid w:val="00082B6D"/>
    <w:rsid w:val="00085B6C"/>
    <w:rsid w:val="00085F02"/>
    <w:rsid w:val="00086429"/>
    <w:rsid w:val="00086B8A"/>
    <w:rsid w:val="00091C00"/>
    <w:rsid w:val="0009328A"/>
    <w:rsid w:val="00093DA4"/>
    <w:rsid w:val="0009447E"/>
    <w:rsid w:val="000947AC"/>
    <w:rsid w:val="00094B04"/>
    <w:rsid w:val="00096087"/>
    <w:rsid w:val="00096E0A"/>
    <w:rsid w:val="000975E0"/>
    <w:rsid w:val="000A36DC"/>
    <w:rsid w:val="000A3DBE"/>
    <w:rsid w:val="000A4C50"/>
    <w:rsid w:val="000A6D49"/>
    <w:rsid w:val="000A6F10"/>
    <w:rsid w:val="000A73E6"/>
    <w:rsid w:val="000A7898"/>
    <w:rsid w:val="000A7D33"/>
    <w:rsid w:val="000B0813"/>
    <w:rsid w:val="000B0B67"/>
    <w:rsid w:val="000B16BA"/>
    <w:rsid w:val="000B2934"/>
    <w:rsid w:val="000B4269"/>
    <w:rsid w:val="000B6BA6"/>
    <w:rsid w:val="000B76CA"/>
    <w:rsid w:val="000B7849"/>
    <w:rsid w:val="000C070A"/>
    <w:rsid w:val="000C0DF5"/>
    <w:rsid w:val="000C1DCB"/>
    <w:rsid w:val="000C2A87"/>
    <w:rsid w:val="000C3C89"/>
    <w:rsid w:val="000C3CFB"/>
    <w:rsid w:val="000C4183"/>
    <w:rsid w:val="000C4D51"/>
    <w:rsid w:val="000C5AAA"/>
    <w:rsid w:val="000C777A"/>
    <w:rsid w:val="000C7FDB"/>
    <w:rsid w:val="000D0230"/>
    <w:rsid w:val="000D1F9E"/>
    <w:rsid w:val="000D470F"/>
    <w:rsid w:val="000D5D26"/>
    <w:rsid w:val="000D6277"/>
    <w:rsid w:val="000D7646"/>
    <w:rsid w:val="000E4931"/>
    <w:rsid w:val="000E4D6A"/>
    <w:rsid w:val="000E5B84"/>
    <w:rsid w:val="000E7C7D"/>
    <w:rsid w:val="000F0A55"/>
    <w:rsid w:val="000F4400"/>
    <w:rsid w:val="000F4D9A"/>
    <w:rsid w:val="000F59A7"/>
    <w:rsid w:val="000F60B2"/>
    <w:rsid w:val="000F7417"/>
    <w:rsid w:val="0010046A"/>
    <w:rsid w:val="001019CC"/>
    <w:rsid w:val="00102E6D"/>
    <w:rsid w:val="00104C3A"/>
    <w:rsid w:val="0010625D"/>
    <w:rsid w:val="00110088"/>
    <w:rsid w:val="001118E6"/>
    <w:rsid w:val="00111FB3"/>
    <w:rsid w:val="00112991"/>
    <w:rsid w:val="001146A5"/>
    <w:rsid w:val="001153A7"/>
    <w:rsid w:val="00115E24"/>
    <w:rsid w:val="00116101"/>
    <w:rsid w:val="001171E9"/>
    <w:rsid w:val="001176B4"/>
    <w:rsid w:val="001211C5"/>
    <w:rsid w:val="001232A5"/>
    <w:rsid w:val="0012338C"/>
    <w:rsid w:val="001247BF"/>
    <w:rsid w:val="00130027"/>
    <w:rsid w:val="00130B52"/>
    <w:rsid w:val="0013160F"/>
    <w:rsid w:val="00131784"/>
    <w:rsid w:val="00132C5C"/>
    <w:rsid w:val="00135C64"/>
    <w:rsid w:val="00135CD9"/>
    <w:rsid w:val="00135FB1"/>
    <w:rsid w:val="00136F5B"/>
    <w:rsid w:val="00137E59"/>
    <w:rsid w:val="00141645"/>
    <w:rsid w:val="0014376B"/>
    <w:rsid w:val="00144437"/>
    <w:rsid w:val="0014569F"/>
    <w:rsid w:val="00147314"/>
    <w:rsid w:val="00147E11"/>
    <w:rsid w:val="00153503"/>
    <w:rsid w:val="001557DF"/>
    <w:rsid w:val="001559BB"/>
    <w:rsid w:val="001600F5"/>
    <w:rsid w:val="00162620"/>
    <w:rsid w:val="001627EF"/>
    <w:rsid w:val="00162B77"/>
    <w:rsid w:val="0016393D"/>
    <w:rsid w:val="001639E4"/>
    <w:rsid w:val="00163CB3"/>
    <w:rsid w:val="0016526A"/>
    <w:rsid w:val="001677AC"/>
    <w:rsid w:val="0017199C"/>
    <w:rsid w:val="00173C35"/>
    <w:rsid w:val="00174911"/>
    <w:rsid w:val="0017542F"/>
    <w:rsid w:val="00175730"/>
    <w:rsid w:val="00175AAB"/>
    <w:rsid w:val="00175C31"/>
    <w:rsid w:val="00176CC1"/>
    <w:rsid w:val="001776D0"/>
    <w:rsid w:val="00180D25"/>
    <w:rsid w:val="001812D1"/>
    <w:rsid w:val="00181C93"/>
    <w:rsid w:val="001827A9"/>
    <w:rsid w:val="00182B6D"/>
    <w:rsid w:val="00183D0B"/>
    <w:rsid w:val="00184921"/>
    <w:rsid w:val="00184C3E"/>
    <w:rsid w:val="00187503"/>
    <w:rsid w:val="0018763C"/>
    <w:rsid w:val="00190927"/>
    <w:rsid w:val="00191495"/>
    <w:rsid w:val="00191AFA"/>
    <w:rsid w:val="00192490"/>
    <w:rsid w:val="001935F2"/>
    <w:rsid w:val="00193AD8"/>
    <w:rsid w:val="00195049"/>
    <w:rsid w:val="0019518D"/>
    <w:rsid w:val="00195CFF"/>
    <w:rsid w:val="0019621C"/>
    <w:rsid w:val="00196321"/>
    <w:rsid w:val="001A01C5"/>
    <w:rsid w:val="001A0658"/>
    <w:rsid w:val="001A12E9"/>
    <w:rsid w:val="001A1C3E"/>
    <w:rsid w:val="001A1D82"/>
    <w:rsid w:val="001A1E84"/>
    <w:rsid w:val="001A2099"/>
    <w:rsid w:val="001A25C5"/>
    <w:rsid w:val="001A2E9B"/>
    <w:rsid w:val="001A306B"/>
    <w:rsid w:val="001A33C6"/>
    <w:rsid w:val="001A349B"/>
    <w:rsid w:val="001A3F8F"/>
    <w:rsid w:val="001A4DFC"/>
    <w:rsid w:val="001A58C2"/>
    <w:rsid w:val="001A5DE4"/>
    <w:rsid w:val="001A6FFF"/>
    <w:rsid w:val="001A7510"/>
    <w:rsid w:val="001B039E"/>
    <w:rsid w:val="001B0A9F"/>
    <w:rsid w:val="001B12FE"/>
    <w:rsid w:val="001B132F"/>
    <w:rsid w:val="001B171C"/>
    <w:rsid w:val="001B441B"/>
    <w:rsid w:val="001B4856"/>
    <w:rsid w:val="001B4CFC"/>
    <w:rsid w:val="001B4E43"/>
    <w:rsid w:val="001B6537"/>
    <w:rsid w:val="001B7F8F"/>
    <w:rsid w:val="001C0898"/>
    <w:rsid w:val="001C5C6A"/>
    <w:rsid w:val="001C7086"/>
    <w:rsid w:val="001C7329"/>
    <w:rsid w:val="001D06F1"/>
    <w:rsid w:val="001D1597"/>
    <w:rsid w:val="001D229B"/>
    <w:rsid w:val="001D2D1B"/>
    <w:rsid w:val="001D34DD"/>
    <w:rsid w:val="001D38F7"/>
    <w:rsid w:val="001D49A9"/>
    <w:rsid w:val="001D4D27"/>
    <w:rsid w:val="001D623D"/>
    <w:rsid w:val="001D6CB1"/>
    <w:rsid w:val="001D76F8"/>
    <w:rsid w:val="001E1C44"/>
    <w:rsid w:val="001E207C"/>
    <w:rsid w:val="001E2FA5"/>
    <w:rsid w:val="001E3DA0"/>
    <w:rsid w:val="001E58E7"/>
    <w:rsid w:val="001E69AD"/>
    <w:rsid w:val="001E75B1"/>
    <w:rsid w:val="001E75DA"/>
    <w:rsid w:val="001F0F3B"/>
    <w:rsid w:val="001F16AC"/>
    <w:rsid w:val="001F21E5"/>
    <w:rsid w:val="001F317F"/>
    <w:rsid w:val="001F397A"/>
    <w:rsid w:val="001F46B5"/>
    <w:rsid w:val="001F485C"/>
    <w:rsid w:val="001F60D8"/>
    <w:rsid w:val="001F6AAA"/>
    <w:rsid w:val="001F71D4"/>
    <w:rsid w:val="00200442"/>
    <w:rsid w:val="00202D37"/>
    <w:rsid w:val="00204777"/>
    <w:rsid w:val="00206E06"/>
    <w:rsid w:val="002101D2"/>
    <w:rsid w:val="00210B5F"/>
    <w:rsid w:val="00211621"/>
    <w:rsid w:val="0021375B"/>
    <w:rsid w:val="00213875"/>
    <w:rsid w:val="00214F27"/>
    <w:rsid w:val="002152C9"/>
    <w:rsid w:val="00215EAA"/>
    <w:rsid w:val="00216137"/>
    <w:rsid w:val="00216A15"/>
    <w:rsid w:val="00216A66"/>
    <w:rsid w:val="0021702F"/>
    <w:rsid w:val="002172EB"/>
    <w:rsid w:val="0021747E"/>
    <w:rsid w:val="00217C68"/>
    <w:rsid w:val="00217DEC"/>
    <w:rsid w:val="0022072D"/>
    <w:rsid w:val="00220DD0"/>
    <w:rsid w:val="00221096"/>
    <w:rsid w:val="002210D2"/>
    <w:rsid w:val="00221A26"/>
    <w:rsid w:val="002227C6"/>
    <w:rsid w:val="00223807"/>
    <w:rsid w:val="00225A77"/>
    <w:rsid w:val="00226D78"/>
    <w:rsid w:val="002303EF"/>
    <w:rsid w:val="00231270"/>
    <w:rsid w:val="002319D6"/>
    <w:rsid w:val="00231EFA"/>
    <w:rsid w:val="002344CE"/>
    <w:rsid w:val="00234A21"/>
    <w:rsid w:val="002350A6"/>
    <w:rsid w:val="00235B4A"/>
    <w:rsid w:val="002368EE"/>
    <w:rsid w:val="00237035"/>
    <w:rsid w:val="00237B7B"/>
    <w:rsid w:val="00240872"/>
    <w:rsid w:val="00241D64"/>
    <w:rsid w:val="00243667"/>
    <w:rsid w:val="00243935"/>
    <w:rsid w:val="00243F00"/>
    <w:rsid w:val="00245AD3"/>
    <w:rsid w:val="00245F88"/>
    <w:rsid w:val="0024768B"/>
    <w:rsid w:val="00250846"/>
    <w:rsid w:val="00250AEC"/>
    <w:rsid w:val="00252B74"/>
    <w:rsid w:val="00253D49"/>
    <w:rsid w:val="00254B23"/>
    <w:rsid w:val="0025521A"/>
    <w:rsid w:val="002559AE"/>
    <w:rsid w:val="002559C0"/>
    <w:rsid w:val="00256C37"/>
    <w:rsid w:val="00257244"/>
    <w:rsid w:val="00257A0D"/>
    <w:rsid w:val="00257E98"/>
    <w:rsid w:val="00257FD0"/>
    <w:rsid w:val="002609B1"/>
    <w:rsid w:val="00261E50"/>
    <w:rsid w:val="00262E81"/>
    <w:rsid w:val="00263805"/>
    <w:rsid w:val="00263E4C"/>
    <w:rsid w:val="00264B77"/>
    <w:rsid w:val="00264C87"/>
    <w:rsid w:val="00264D73"/>
    <w:rsid w:val="00270973"/>
    <w:rsid w:val="00272951"/>
    <w:rsid w:val="0027313D"/>
    <w:rsid w:val="002734A6"/>
    <w:rsid w:val="0027368B"/>
    <w:rsid w:val="00273BB4"/>
    <w:rsid w:val="00274ACC"/>
    <w:rsid w:val="002765D2"/>
    <w:rsid w:val="00277AC7"/>
    <w:rsid w:val="002803DA"/>
    <w:rsid w:val="002804EF"/>
    <w:rsid w:val="002806CE"/>
    <w:rsid w:val="00281819"/>
    <w:rsid w:val="00283F43"/>
    <w:rsid w:val="00284D13"/>
    <w:rsid w:val="00285278"/>
    <w:rsid w:val="0028535B"/>
    <w:rsid w:val="00285CD4"/>
    <w:rsid w:val="00285D8A"/>
    <w:rsid w:val="002872BC"/>
    <w:rsid w:val="00287BD9"/>
    <w:rsid w:val="0029010C"/>
    <w:rsid w:val="0029022C"/>
    <w:rsid w:val="00290ED7"/>
    <w:rsid w:val="00291828"/>
    <w:rsid w:val="00292436"/>
    <w:rsid w:val="00292594"/>
    <w:rsid w:val="00296405"/>
    <w:rsid w:val="00296A8A"/>
    <w:rsid w:val="00297397"/>
    <w:rsid w:val="0029780C"/>
    <w:rsid w:val="002A1B5C"/>
    <w:rsid w:val="002A219F"/>
    <w:rsid w:val="002A2BDE"/>
    <w:rsid w:val="002A2BF1"/>
    <w:rsid w:val="002A3222"/>
    <w:rsid w:val="002A5460"/>
    <w:rsid w:val="002A7C5C"/>
    <w:rsid w:val="002B393F"/>
    <w:rsid w:val="002B79DD"/>
    <w:rsid w:val="002C033F"/>
    <w:rsid w:val="002C09E0"/>
    <w:rsid w:val="002C282C"/>
    <w:rsid w:val="002C38FC"/>
    <w:rsid w:val="002C46A4"/>
    <w:rsid w:val="002C6E98"/>
    <w:rsid w:val="002D2A79"/>
    <w:rsid w:val="002D31D6"/>
    <w:rsid w:val="002D3581"/>
    <w:rsid w:val="002D38C4"/>
    <w:rsid w:val="002D3B23"/>
    <w:rsid w:val="002D4D75"/>
    <w:rsid w:val="002D579C"/>
    <w:rsid w:val="002D68BC"/>
    <w:rsid w:val="002D702A"/>
    <w:rsid w:val="002D71CE"/>
    <w:rsid w:val="002D72B5"/>
    <w:rsid w:val="002D7525"/>
    <w:rsid w:val="002D7C6E"/>
    <w:rsid w:val="002D7F68"/>
    <w:rsid w:val="002E02AE"/>
    <w:rsid w:val="002E0DD2"/>
    <w:rsid w:val="002E133D"/>
    <w:rsid w:val="002E2ED8"/>
    <w:rsid w:val="002E4BF2"/>
    <w:rsid w:val="002E5D3B"/>
    <w:rsid w:val="002E6DB3"/>
    <w:rsid w:val="002E7E8F"/>
    <w:rsid w:val="002F0347"/>
    <w:rsid w:val="002F1EE2"/>
    <w:rsid w:val="002F23B2"/>
    <w:rsid w:val="002F2DF8"/>
    <w:rsid w:val="002F2F44"/>
    <w:rsid w:val="002F5394"/>
    <w:rsid w:val="002F5566"/>
    <w:rsid w:val="002F6DE2"/>
    <w:rsid w:val="002F6E43"/>
    <w:rsid w:val="00302F2D"/>
    <w:rsid w:val="00304120"/>
    <w:rsid w:val="0030425B"/>
    <w:rsid w:val="00305CA8"/>
    <w:rsid w:val="00306CA9"/>
    <w:rsid w:val="00307387"/>
    <w:rsid w:val="00310299"/>
    <w:rsid w:val="003104AE"/>
    <w:rsid w:val="0031054A"/>
    <w:rsid w:val="003119B8"/>
    <w:rsid w:val="00312562"/>
    <w:rsid w:val="00313177"/>
    <w:rsid w:val="0031348B"/>
    <w:rsid w:val="00314F8A"/>
    <w:rsid w:val="00317E6E"/>
    <w:rsid w:val="00320717"/>
    <w:rsid w:val="0032169B"/>
    <w:rsid w:val="00321722"/>
    <w:rsid w:val="0032368A"/>
    <w:rsid w:val="00323936"/>
    <w:rsid w:val="003241DB"/>
    <w:rsid w:val="00324612"/>
    <w:rsid w:val="00324AE4"/>
    <w:rsid w:val="00325772"/>
    <w:rsid w:val="00325843"/>
    <w:rsid w:val="00325901"/>
    <w:rsid w:val="003266F2"/>
    <w:rsid w:val="00326F45"/>
    <w:rsid w:val="003303B2"/>
    <w:rsid w:val="00330BCD"/>
    <w:rsid w:val="003310FF"/>
    <w:rsid w:val="003317B8"/>
    <w:rsid w:val="00331E40"/>
    <w:rsid w:val="00334090"/>
    <w:rsid w:val="003341EE"/>
    <w:rsid w:val="00340B45"/>
    <w:rsid w:val="00342030"/>
    <w:rsid w:val="00343D55"/>
    <w:rsid w:val="00344183"/>
    <w:rsid w:val="00344F72"/>
    <w:rsid w:val="0034562C"/>
    <w:rsid w:val="003459D9"/>
    <w:rsid w:val="00345D62"/>
    <w:rsid w:val="00346FB5"/>
    <w:rsid w:val="003472A6"/>
    <w:rsid w:val="00347ADF"/>
    <w:rsid w:val="00347D98"/>
    <w:rsid w:val="003507D4"/>
    <w:rsid w:val="0035114F"/>
    <w:rsid w:val="00351468"/>
    <w:rsid w:val="00351491"/>
    <w:rsid w:val="00351F0B"/>
    <w:rsid w:val="00352519"/>
    <w:rsid w:val="00353181"/>
    <w:rsid w:val="00354E0C"/>
    <w:rsid w:val="00354F0D"/>
    <w:rsid w:val="00355CE6"/>
    <w:rsid w:val="0035651E"/>
    <w:rsid w:val="00356EE8"/>
    <w:rsid w:val="0035746F"/>
    <w:rsid w:val="003577E1"/>
    <w:rsid w:val="003616C3"/>
    <w:rsid w:val="0036567F"/>
    <w:rsid w:val="00365901"/>
    <w:rsid w:val="00366DB5"/>
    <w:rsid w:val="00367517"/>
    <w:rsid w:val="0036796D"/>
    <w:rsid w:val="00370DA6"/>
    <w:rsid w:val="003728FC"/>
    <w:rsid w:val="00373023"/>
    <w:rsid w:val="0037370E"/>
    <w:rsid w:val="003746F2"/>
    <w:rsid w:val="00375530"/>
    <w:rsid w:val="00375EF3"/>
    <w:rsid w:val="0037726E"/>
    <w:rsid w:val="003774B2"/>
    <w:rsid w:val="003775A0"/>
    <w:rsid w:val="003807D3"/>
    <w:rsid w:val="00383AF1"/>
    <w:rsid w:val="00384351"/>
    <w:rsid w:val="0038500E"/>
    <w:rsid w:val="00387B46"/>
    <w:rsid w:val="00387D4C"/>
    <w:rsid w:val="00387EE7"/>
    <w:rsid w:val="00387F2F"/>
    <w:rsid w:val="00391A17"/>
    <w:rsid w:val="00391FCA"/>
    <w:rsid w:val="00392747"/>
    <w:rsid w:val="003930D1"/>
    <w:rsid w:val="00393845"/>
    <w:rsid w:val="003955CC"/>
    <w:rsid w:val="003978B2"/>
    <w:rsid w:val="00397D1D"/>
    <w:rsid w:val="003A0660"/>
    <w:rsid w:val="003A2533"/>
    <w:rsid w:val="003A25F0"/>
    <w:rsid w:val="003A2ED0"/>
    <w:rsid w:val="003A3BE6"/>
    <w:rsid w:val="003A3DA8"/>
    <w:rsid w:val="003A5ABF"/>
    <w:rsid w:val="003A67A5"/>
    <w:rsid w:val="003A7527"/>
    <w:rsid w:val="003A7B46"/>
    <w:rsid w:val="003A7B56"/>
    <w:rsid w:val="003B05F1"/>
    <w:rsid w:val="003B20AE"/>
    <w:rsid w:val="003B2A8C"/>
    <w:rsid w:val="003B2EBD"/>
    <w:rsid w:val="003B76DF"/>
    <w:rsid w:val="003B783C"/>
    <w:rsid w:val="003B7AA0"/>
    <w:rsid w:val="003C01D8"/>
    <w:rsid w:val="003C2B65"/>
    <w:rsid w:val="003C2FD9"/>
    <w:rsid w:val="003C474E"/>
    <w:rsid w:val="003C4C56"/>
    <w:rsid w:val="003C69C0"/>
    <w:rsid w:val="003C6E2F"/>
    <w:rsid w:val="003C73E4"/>
    <w:rsid w:val="003D0188"/>
    <w:rsid w:val="003D1002"/>
    <w:rsid w:val="003D1C16"/>
    <w:rsid w:val="003D2F3F"/>
    <w:rsid w:val="003D3FB5"/>
    <w:rsid w:val="003D4BD9"/>
    <w:rsid w:val="003D5F4B"/>
    <w:rsid w:val="003D6A28"/>
    <w:rsid w:val="003D6CA1"/>
    <w:rsid w:val="003D7701"/>
    <w:rsid w:val="003D7808"/>
    <w:rsid w:val="003D7E97"/>
    <w:rsid w:val="003E0A17"/>
    <w:rsid w:val="003E2CF7"/>
    <w:rsid w:val="003E303B"/>
    <w:rsid w:val="003E3EB7"/>
    <w:rsid w:val="003E5D9D"/>
    <w:rsid w:val="003E5F84"/>
    <w:rsid w:val="003E60E2"/>
    <w:rsid w:val="003E6F95"/>
    <w:rsid w:val="003F0D15"/>
    <w:rsid w:val="003F1795"/>
    <w:rsid w:val="003F279A"/>
    <w:rsid w:val="003F2913"/>
    <w:rsid w:val="003F2C21"/>
    <w:rsid w:val="003F32F7"/>
    <w:rsid w:val="003F404F"/>
    <w:rsid w:val="003F4203"/>
    <w:rsid w:val="003F4880"/>
    <w:rsid w:val="003F60E7"/>
    <w:rsid w:val="003F6290"/>
    <w:rsid w:val="003F6B07"/>
    <w:rsid w:val="00400C08"/>
    <w:rsid w:val="00400C82"/>
    <w:rsid w:val="0040135F"/>
    <w:rsid w:val="004019CF"/>
    <w:rsid w:val="00401A56"/>
    <w:rsid w:val="00402777"/>
    <w:rsid w:val="00403FF9"/>
    <w:rsid w:val="0040550D"/>
    <w:rsid w:val="00406D9A"/>
    <w:rsid w:val="00407A4E"/>
    <w:rsid w:val="00410BB2"/>
    <w:rsid w:val="004139B4"/>
    <w:rsid w:val="00413E83"/>
    <w:rsid w:val="0041466D"/>
    <w:rsid w:val="004170B0"/>
    <w:rsid w:val="004171BE"/>
    <w:rsid w:val="00417ECB"/>
    <w:rsid w:val="00420482"/>
    <w:rsid w:val="00420F90"/>
    <w:rsid w:val="00421BB0"/>
    <w:rsid w:val="00422C3A"/>
    <w:rsid w:val="00423603"/>
    <w:rsid w:val="00424430"/>
    <w:rsid w:val="00426A44"/>
    <w:rsid w:val="0042717B"/>
    <w:rsid w:val="004312F7"/>
    <w:rsid w:val="00431A0F"/>
    <w:rsid w:val="00431BC9"/>
    <w:rsid w:val="00431F5E"/>
    <w:rsid w:val="00432417"/>
    <w:rsid w:val="00434206"/>
    <w:rsid w:val="004348F3"/>
    <w:rsid w:val="00435883"/>
    <w:rsid w:val="00436617"/>
    <w:rsid w:val="004369AD"/>
    <w:rsid w:val="00436CD6"/>
    <w:rsid w:val="0043705E"/>
    <w:rsid w:val="00441408"/>
    <w:rsid w:val="00441494"/>
    <w:rsid w:val="00442070"/>
    <w:rsid w:val="004436EB"/>
    <w:rsid w:val="004438A9"/>
    <w:rsid w:val="00443C9E"/>
    <w:rsid w:val="00444C5A"/>
    <w:rsid w:val="00447271"/>
    <w:rsid w:val="004473F5"/>
    <w:rsid w:val="00447EDB"/>
    <w:rsid w:val="004506C7"/>
    <w:rsid w:val="00450B30"/>
    <w:rsid w:val="0045207A"/>
    <w:rsid w:val="004520EB"/>
    <w:rsid w:val="004524F6"/>
    <w:rsid w:val="00452E18"/>
    <w:rsid w:val="00453F8E"/>
    <w:rsid w:val="0045427C"/>
    <w:rsid w:val="00455D01"/>
    <w:rsid w:val="00456BE7"/>
    <w:rsid w:val="0046036B"/>
    <w:rsid w:val="004606D6"/>
    <w:rsid w:val="00461050"/>
    <w:rsid w:val="00461B77"/>
    <w:rsid w:val="00462363"/>
    <w:rsid w:val="0046275A"/>
    <w:rsid w:val="00463607"/>
    <w:rsid w:val="004647DB"/>
    <w:rsid w:val="00464863"/>
    <w:rsid w:val="00464F05"/>
    <w:rsid w:val="004669C5"/>
    <w:rsid w:val="00467403"/>
    <w:rsid w:val="004674A6"/>
    <w:rsid w:val="00470294"/>
    <w:rsid w:val="00471062"/>
    <w:rsid w:val="004736D6"/>
    <w:rsid w:val="00473996"/>
    <w:rsid w:val="004759B3"/>
    <w:rsid w:val="00476802"/>
    <w:rsid w:val="00477800"/>
    <w:rsid w:val="00480035"/>
    <w:rsid w:val="00480BB7"/>
    <w:rsid w:val="0048166D"/>
    <w:rsid w:val="00481B80"/>
    <w:rsid w:val="0048614E"/>
    <w:rsid w:val="00487C8A"/>
    <w:rsid w:val="00491AB5"/>
    <w:rsid w:val="00492357"/>
    <w:rsid w:val="0049310C"/>
    <w:rsid w:val="00494CCF"/>
    <w:rsid w:val="00495D01"/>
    <w:rsid w:val="00495EC5"/>
    <w:rsid w:val="00497512"/>
    <w:rsid w:val="004A11C4"/>
    <w:rsid w:val="004A3E38"/>
    <w:rsid w:val="004A4296"/>
    <w:rsid w:val="004A5351"/>
    <w:rsid w:val="004A5561"/>
    <w:rsid w:val="004A6294"/>
    <w:rsid w:val="004A67A7"/>
    <w:rsid w:val="004A7828"/>
    <w:rsid w:val="004A79D5"/>
    <w:rsid w:val="004B02ED"/>
    <w:rsid w:val="004B21CA"/>
    <w:rsid w:val="004B568B"/>
    <w:rsid w:val="004B5ADF"/>
    <w:rsid w:val="004B5BF8"/>
    <w:rsid w:val="004B7AC3"/>
    <w:rsid w:val="004B7B36"/>
    <w:rsid w:val="004C05AE"/>
    <w:rsid w:val="004C0663"/>
    <w:rsid w:val="004C0A94"/>
    <w:rsid w:val="004C16BB"/>
    <w:rsid w:val="004C2CEF"/>
    <w:rsid w:val="004C3C03"/>
    <w:rsid w:val="004C3FCC"/>
    <w:rsid w:val="004C428F"/>
    <w:rsid w:val="004C4FC5"/>
    <w:rsid w:val="004C5E7D"/>
    <w:rsid w:val="004C627B"/>
    <w:rsid w:val="004C791B"/>
    <w:rsid w:val="004C7EC6"/>
    <w:rsid w:val="004D021E"/>
    <w:rsid w:val="004D082E"/>
    <w:rsid w:val="004D0D5D"/>
    <w:rsid w:val="004D1196"/>
    <w:rsid w:val="004D1570"/>
    <w:rsid w:val="004D1BF0"/>
    <w:rsid w:val="004D1CD6"/>
    <w:rsid w:val="004D257D"/>
    <w:rsid w:val="004D4541"/>
    <w:rsid w:val="004D71FA"/>
    <w:rsid w:val="004E0F65"/>
    <w:rsid w:val="004E1C99"/>
    <w:rsid w:val="004E36CC"/>
    <w:rsid w:val="004E3AFB"/>
    <w:rsid w:val="004E76DE"/>
    <w:rsid w:val="004F0B2D"/>
    <w:rsid w:val="004F0C0F"/>
    <w:rsid w:val="004F329C"/>
    <w:rsid w:val="004F4618"/>
    <w:rsid w:val="004F5B1F"/>
    <w:rsid w:val="004F7518"/>
    <w:rsid w:val="0050004C"/>
    <w:rsid w:val="0050167F"/>
    <w:rsid w:val="00503219"/>
    <w:rsid w:val="00503A0C"/>
    <w:rsid w:val="00504B39"/>
    <w:rsid w:val="00504E1C"/>
    <w:rsid w:val="0050595E"/>
    <w:rsid w:val="005059FE"/>
    <w:rsid w:val="00505B93"/>
    <w:rsid w:val="0050670F"/>
    <w:rsid w:val="00507013"/>
    <w:rsid w:val="0050771B"/>
    <w:rsid w:val="00510D7B"/>
    <w:rsid w:val="00510D9C"/>
    <w:rsid w:val="0051162B"/>
    <w:rsid w:val="005131DB"/>
    <w:rsid w:val="00514F81"/>
    <w:rsid w:val="00516FF0"/>
    <w:rsid w:val="00520008"/>
    <w:rsid w:val="00520125"/>
    <w:rsid w:val="005219C2"/>
    <w:rsid w:val="0052206B"/>
    <w:rsid w:val="005223FC"/>
    <w:rsid w:val="00524A7D"/>
    <w:rsid w:val="0052577F"/>
    <w:rsid w:val="0052672A"/>
    <w:rsid w:val="005272A2"/>
    <w:rsid w:val="00527C62"/>
    <w:rsid w:val="00530E99"/>
    <w:rsid w:val="00532124"/>
    <w:rsid w:val="0053237C"/>
    <w:rsid w:val="0053262A"/>
    <w:rsid w:val="00533975"/>
    <w:rsid w:val="00533B72"/>
    <w:rsid w:val="00536484"/>
    <w:rsid w:val="00536F15"/>
    <w:rsid w:val="00537287"/>
    <w:rsid w:val="00537536"/>
    <w:rsid w:val="0053789B"/>
    <w:rsid w:val="00537C58"/>
    <w:rsid w:val="00541B13"/>
    <w:rsid w:val="00542C06"/>
    <w:rsid w:val="005448D6"/>
    <w:rsid w:val="00544B22"/>
    <w:rsid w:val="0054531E"/>
    <w:rsid w:val="0054690C"/>
    <w:rsid w:val="00550E75"/>
    <w:rsid w:val="00552215"/>
    <w:rsid w:val="0055379A"/>
    <w:rsid w:val="00554BB0"/>
    <w:rsid w:val="0055605F"/>
    <w:rsid w:val="00556F78"/>
    <w:rsid w:val="00557854"/>
    <w:rsid w:val="00557F0D"/>
    <w:rsid w:val="00560153"/>
    <w:rsid w:val="005613EB"/>
    <w:rsid w:val="00562080"/>
    <w:rsid w:val="00564CEC"/>
    <w:rsid w:val="00565A9C"/>
    <w:rsid w:val="00565E83"/>
    <w:rsid w:val="0056673B"/>
    <w:rsid w:val="00566C4D"/>
    <w:rsid w:val="00566F3A"/>
    <w:rsid w:val="005702C9"/>
    <w:rsid w:val="00571229"/>
    <w:rsid w:val="005728AA"/>
    <w:rsid w:val="0057322A"/>
    <w:rsid w:val="005741E7"/>
    <w:rsid w:val="005748E8"/>
    <w:rsid w:val="0057509D"/>
    <w:rsid w:val="00576F7A"/>
    <w:rsid w:val="00580C66"/>
    <w:rsid w:val="00580D64"/>
    <w:rsid w:val="00581DFF"/>
    <w:rsid w:val="00582AC9"/>
    <w:rsid w:val="005832CD"/>
    <w:rsid w:val="00583645"/>
    <w:rsid w:val="00583CDE"/>
    <w:rsid w:val="00585D98"/>
    <w:rsid w:val="00585FDC"/>
    <w:rsid w:val="005861F9"/>
    <w:rsid w:val="00586401"/>
    <w:rsid w:val="00586B93"/>
    <w:rsid w:val="00587710"/>
    <w:rsid w:val="005900C0"/>
    <w:rsid w:val="005919A2"/>
    <w:rsid w:val="00593818"/>
    <w:rsid w:val="0059480E"/>
    <w:rsid w:val="005974A6"/>
    <w:rsid w:val="00597AD2"/>
    <w:rsid w:val="005A0533"/>
    <w:rsid w:val="005A05DA"/>
    <w:rsid w:val="005A0987"/>
    <w:rsid w:val="005A3736"/>
    <w:rsid w:val="005A4500"/>
    <w:rsid w:val="005A6486"/>
    <w:rsid w:val="005A69C3"/>
    <w:rsid w:val="005A7694"/>
    <w:rsid w:val="005B0450"/>
    <w:rsid w:val="005B1813"/>
    <w:rsid w:val="005B1E47"/>
    <w:rsid w:val="005B2128"/>
    <w:rsid w:val="005B27D3"/>
    <w:rsid w:val="005B2AF5"/>
    <w:rsid w:val="005B2D94"/>
    <w:rsid w:val="005B311F"/>
    <w:rsid w:val="005B3F00"/>
    <w:rsid w:val="005B40E8"/>
    <w:rsid w:val="005B4A15"/>
    <w:rsid w:val="005B64BA"/>
    <w:rsid w:val="005B6D3C"/>
    <w:rsid w:val="005B72DB"/>
    <w:rsid w:val="005B7605"/>
    <w:rsid w:val="005B7798"/>
    <w:rsid w:val="005C0242"/>
    <w:rsid w:val="005C0514"/>
    <w:rsid w:val="005C32CE"/>
    <w:rsid w:val="005C42D1"/>
    <w:rsid w:val="005C4B22"/>
    <w:rsid w:val="005C4C84"/>
    <w:rsid w:val="005D005B"/>
    <w:rsid w:val="005D0780"/>
    <w:rsid w:val="005D3145"/>
    <w:rsid w:val="005D385F"/>
    <w:rsid w:val="005D3E1B"/>
    <w:rsid w:val="005D49C8"/>
    <w:rsid w:val="005D57FA"/>
    <w:rsid w:val="005D77DA"/>
    <w:rsid w:val="005E329E"/>
    <w:rsid w:val="005E37C8"/>
    <w:rsid w:val="005E3F28"/>
    <w:rsid w:val="005E405C"/>
    <w:rsid w:val="005E4D88"/>
    <w:rsid w:val="005E5BE2"/>
    <w:rsid w:val="005E6128"/>
    <w:rsid w:val="005E64DA"/>
    <w:rsid w:val="005E7111"/>
    <w:rsid w:val="005F0BB7"/>
    <w:rsid w:val="005F1CBA"/>
    <w:rsid w:val="005F21D2"/>
    <w:rsid w:val="005F6263"/>
    <w:rsid w:val="005F665D"/>
    <w:rsid w:val="005F71BF"/>
    <w:rsid w:val="005F73FB"/>
    <w:rsid w:val="00600515"/>
    <w:rsid w:val="00600FC1"/>
    <w:rsid w:val="00601558"/>
    <w:rsid w:val="00601D69"/>
    <w:rsid w:val="0060200E"/>
    <w:rsid w:val="00603215"/>
    <w:rsid w:val="0060321D"/>
    <w:rsid w:val="00604819"/>
    <w:rsid w:val="006051E9"/>
    <w:rsid w:val="006057BF"/>
    <w:rsid w:val="00610F05"/>
    <w:rsid w:val="0061143D"/>
    <w:rsid w:val="00612109"/>
    <w:rsid w:val="00612223"/>
    <w:rsid w:val="006132EB"/>
    <w:rsid w:val="00614128"/>
    <w:rsid w:val="006144F1"/>
    <w:rsid w:val="00614AE5"/>
    <w:rsid w:val="00616222"/>
    <w:rsid w:val="00623C80"/>
    <w:rsid w:val="00624222"/>
    <w:rsid w:val="0062472B"/>
    <w:rsid w:val="0062575C"/>
    <w:rsid w:val="00625905"/>
    <w:rsid w:val="006260F1"/>
    <w:rsid w:val="0062693A"/>
    <w:rsid w:val="006275FD"/>
    <w:rsid w:val="0063024C"/>
    <w:rsid w:val="0063069B"/>
    <w:rsid w:val="006306B3"/>
    <w:rsid w:val="00631A43"/>
    <w:rsid w:val="00632569"/>
    <w:rsid w:val="00632ABC"/>
    <w:rsid w:val="006404C9"/>
    <w:rsid w:val="00640E3E"/>
    <w:rsid w:val="006419E6"/>
    <w:rsid w:val="006427E9"/>
    <w:rsid w:val="00643084"/>
    <w:rsid w:val="0064567E"/>
    <w:rsid w:val="00646436"/>
    <w:rsid w:val="00646D64"/>
    <w:rsid w:val="006475F9"/>
    <w:rsid w:val="0064799A"/>
    <w:rsid w:val="00647B29"/>
    <w:rsid w:val="006507E8"/>
    <w:rsid w:val="00651519"/>
    <w:rsid w:val="00651564"/>
    <w:rsid w:val="006517FC"/>
    <w:rsid w:val="00651E56"/>
    <w:rsid w:val="00652803"/>
    <w:rsid w:val="0065418D"/>
    <w:rsid w:val="00654A17"/>
    <w:rsid w:val="00656EFB"/>
    <w:rsid w:val="00657458"/>
    <w:rsid w:val="0066090F"/>
    <w:rsid w:val="00660B90"/>
    <w:rsid w:val="00661018"/>
    <w:rsid w:val="006611B6"/>
    <w:rsid w:val="006618C7"/>
    <w:rsid w:val="00662EC9"/>
    <w:rsid w:val="006633F9"/>
    <w:rsid w:val="0066357A"/>
    <w:rsid w:val="00663F04"/>
    <w:rsid w:val="006643D4"/>
    <w:rsid w:val="006647FD"/>
    <w:rsid w:val="006652A3"/>
    <w:rsid w:val="00665E0C"/>
    <w:rsid w:val="00666321"/>
    <w:rsid w:val="00667565"/>
    <w:rsid w:val="00667BDC"/>
    <w:rsid w:val="00667EFC"/>
    <w:rsid w:val="00671B0F"/>
    <w:rsid w:val="006726A8"/>
    <w:rsid w:val="006745DB"/>
    <w:rsid w:val="00674B0E"/>
    <w:rsid w:val="00674F11"/>
    <w:rsid w:val="00675017"/>
    <w:rsid w:val="00675EC7"/>
    <w:rsid w:val="00675FAD"/>
    <w:rsid w:val="006763B4"/>
    <w:rsid w:val="006810FB"/>
    <w:rsid w:val="006822C9"/>
    <w:rsid w:val="006824D2"/>
    <w:rsid w:val="00683753"/>
    <w:rsid w:val="006842DB"/>
    <w:rsid w:val="00686B76"/>
    <w:rsid w:val="00686E6A"/>
    <w:rsid w:val="00690A3C"/>
    <w:rsid w:val="00691D20"/>
    <w:rsid w:val="006922D3"/>
    <w:rsid w:val="0069252E"/>
    <w:rsid w:val="00695579"/>
    <w:rsid w:val="00695F91"/>
    <w:rsid w:val="00697554"/>
    <w:rsid w:val="00697EED"/>
    <w:rsid w:val="00697FDA"/>
    <w:rsid w:val="006A09BC"/>
    <w:rsid w:val="006A0A8C"/>
    <w:rsid w:val="006A25E5"/>
    <w:rsid w:val="006A284C"/>
    <w:rsid w:val="006A2883"/>
    <w:rsid w:val="006A301C"/>
    <w:rsid w:val="006A3885"/>
    <w:rsid w:val="006A5158"/>
    <w:rsid w:val="006A5646"/>
    <w:rsid w:val="006A65F9"/>
    <w:rsid w:val="006A7F50"/>
    <w:rsid w:val="006B0A09"/>
    <w:rsid w:val="006B122E"/>
    <w:rsid w:val="006B13E4"/>
    <w:rsid w:val="006B1C4C"/>
    <w:rsid w:val="006B1C8D"/>
    <w:rsid w:val="006B20AB"/>
    <w:rsid w:val="006B3C86"/>
    <w:rsid w:val="006B4743"/>
    <w:rsid w:val="006B5893"/>
    <w:rsid w:val="006B5DF8"/>
    <w:rsid w:val="006B5F04"/>
    <w:rsid w:val="006B6FCC"/>
    <w:rsid w:val="006B706C"/>
    <w:rsid w:val="006C13D5"/>
    <w:rsid w:val="006C2A51"/>
    <w:rsid w:val="006C2A5F"/>
    <w:rsid w:val="006C47F7"/>
    <w:rsid w:val="006C56AB"/>
    <w:rsid w:val="006D0724"/>
    <w:rsid w:val="006D0D23"/>
    <w:rsid w:val="006D1097"/>
    <w:rsid w:val="006D11DE"/>
    <w:rsid w:val="006D1EAB"/>
    <w:rsid w:val="006D258E"/>
    <w:rsid w:val="006D26C2"/>
    <w:rsid w:val="006D2FD7"/>
    <w:rsid w:val="006D5D63"/>
    <w:rsid w:val="006D7F34"/>
    <w:rsid w:val="006E1B3B"/>
    <w:rsid w:val="006E2343"/>
    <w:rsid w:val="006E3D2A"/>
    <w:rsid w:val="006E6801"/>
    <w:rsid w:val="006E7402"/>
    <w:rsid w:val="006F178D"/>
    <w:rsid w:val="006F190C"/>
    <w:rsid w:val="006F43DC"/>
    <w:rsid w:val="006F4745"/>
    <w:rsid w:val="006F597D"/>
    <w:rsid w:val="006F7302"/>
    <w:rsid w:val="006F7D5A"/>
    <w:rsid w:val="006F7DF9"/>
    <w:rsid w:val="00700A41"/>
    <w:rsid w:val="00700CF0"/>
    <w:rsid w:val="007012F3"/>
    <w:rsid w:val="00702618"/>
    <w:rsid w:val="00703A66"/>
    <w:rsid w:val="00703C8F"/>
    <w:rsid w:val="007044CC"/>
    <w:rsid w:val="00704D0A"/>
    <w:rsid w:val="00705444"/>
    <w:rsid w:val="0070544B"/>
    <w:rsid w:val="0070583A"/>
    <w:rsid w:val="007059EB"/>
    <w:rsid w:val="00706048"/>
    <w:rsid w:val="0071087C"/>
    <w:rsid w:val="00710CE6"/>
    <w:rsid w:val="00710FB3"/>
    <w:rsid w:val="0071113A"/>
    <w:rsid w:val="00713B2F"/>
    <w:rsid w:val="00715367"/>
    <w:rsid w:val="007163C3"/>
    <w:rsid w:val="00716A3E"/>
    <w:rsid w:val="0071713F"/>
    <w:rsid w:val="00717C7A"/>
    <w:rsid w:val="00720158"/>
    <w:rsid w:val="00721E50"/>
    <w:rsid w:val="0072259C"/>
    <w:rsid w:val="0072353C"/>
    <w:rsid w:val="00723827"/>
    <w:rsid w:val="00725371"/>
    <w:rsid w:val="0072662A"/>
    <w:rsid w:val="007300A2"/>
    <w:rsid w:val="00730B04"/>
    <w:rsid w:val="00731CFD"/>
    <w:rsid w:val="007322BA"/>
    <w:rsid w:val="00732C01"/>
    <w:rsid w:val="007332C4"/>
    <w:rsid w:val="007333E3"/>
    <w:rsid w:val="007341E5"/>
    <w:rsid w:val="0073457A"/>
    <w:rsid w:val="0073527D"/>
    <w:rsid w:val="00736660"/>
    <w:rsid w:val="007374B7"/>
    <w:rsid w:val="007377D7"/>
    <w:rsid w:val="0074065D"/>
    <w:rsid w:val="00740A08"/>
    <w:rsid w:val="00741904"/>
    <w:rsid w:val="00741EA8"/>
    <w:rsid w:val="00743846"/>
    <w:rsid w:val="00744872"/>
    <w:rsid w:val="00745A63"/>
    <w:rsid w:val="007479A9"/>
    <w:rsid w:val="00752876"/>
    <w:rsid w:val="00752E42"/>
    <w:rsid w:val="00753CEA"/>
    <w:rsid w:val="00754790"/>
    <w:rsid w:val="007547F2"/>
    <w:rsid w:val="00754E3F"/>
    <w:rsid w:val="00754F96"/>
    <w:rsid w:val="00756216"/>
    <w:rsid w:val="00756E19"/>
    <w:rsid w:val="007576BE"/>
    <w:rsid w:val="00757DD9"/>
    <w:rsid w:val="00763553"/>
    <w:rsid w:val="0076363A"/>
    <w:rsid w:val="00764161"/>
    <w:rsid w:val="00764601"/>
    <w:rsid w:val="00764A42"/>
    <w:rsid w:val="00765477"/>
    <w:rsid w:val="007655E6"/>
    <w:rsid w:val="00765F82"/>
    <w:rsid w:val="00766135"/>
    <w:rsid w:val="0076733B"/>
    <w:rsid w:val="00767C39"/>
    <w:rsid w:val="00767E8A"/>
    <w:rsid w:val="00767FF1"/>
    <w:rsid w:val="007701DE"/>
    <w:rsid w:val="007714DC"/>
    <w:rsid w:val="007716E9"/>
    <w:rsid w:val="00775B07"/>
    <w:rsid w:val="0077627C"/>
    <w:rsid w:val="00776B2A"/>
    <w:rsid w:val="00777AB0"/>
    <w:rsid w:val="00777E65"/>
    <w:rsid w:val="007800B0"/>
    <w:rsid w:val="00780EA2"/>
    <w:rsid w:val="00781396"/>
    <w:rsid w:val="0078252D"/>
    <w:rsid w:val="00782884"/>
    <w:rsid w:val="00787BD6"/>
    <w:rsid w:val="00790109"/>
    <w:rsid w:val="00791EBE"/>
    <w:rsid w:val="00793179"/>
    <w:rsid w:val="00794DAE"/>
    <w:rsid w:val="007956CE"/>
    <w:rsid w:val="00795DB8"/>
    <w:rsid w:val="007968F0"/>
    <w:rsid w:val="00796A56"/>
    <w:rsid w:val="00796BD5"/>
    <w:rsid w:val="007A6C80"/>
    <w:rsid w:val="007A73E6"/>
    <w:rsid w:val="007B01FE"/>
    <w:rsid w:val="007B08BE"/>
    <w:rsid w:val="007B1C5F"/>
    <w:rsid w:val="007B269D"/>
    <w:rsid w:val="007B3DC8"/>
    <w:rsid w:val="007B4072"/>
    <w:rsid w:val="007B46B0"/>
    <w:rsid w:val="007B5B02"/>
    <w:rsid w:val="007C0139"/>
    <w:rsid w:val="007C1400"/>
    <w:rsid w:val="007C19B3"/>
    <w:rsid w:val="007C27A1"/>
    <w:rsid w:val="007C2A65"/>
    <w:rsid w:val="007C3003"/>
    <w:rsid w:val="007C3721"/>
    <w:rsid w:val="007C3864"/>
    <w:rsid w:val="007C3B74"/>
    <w:rsid w:val="007C4F51"/>
    <w:rsid w:val="007C53BB"/>
    <w:rsid w:val="007C63FE"/>
    <w:rsid w:val="007D0943"/>
    <w:rsid w:val="007D1D38"/>
    <w:rsid w:val="007D2052"/>
    <w:rsid w:val="007D2627"/>
    <w:rsid w:val="007D29C4"/>
    <w:rsid w:val="007D3E4F"/>
    <w:rsid w:val="007D5018"/>
    <w:rsid w:val="007D5B76"/>
    <w:rsid w:val="007D6D83"/>
    <w:rsid w:val="007D7538"/>
    <w:rsid w:val="007E0C65"/>
    <w:rsid w:val="007E1237"/>
    <w:rsid w:val="007E27A2"/>
    <w:rsid w:val="007E2AE4"/>
    <w:rsid w:val="007E3F7F"/>
    <w:rsid w:val="007E41F8"/>
    <w:rsid w:val="007E501C"/>
    <w:rsid w:val="007E53C2"/>
    <w:rsid w:val="007E569D"/>
    <w:rsid w:val="007E6D9D"/>
    <w:rsid w:val="007E73DE"/>
    <w:rsid w:val="007E73FE"/>
    <w:rsid w:val="007F04FF"/>
    <w:rsid w:val="007F099D"/>
    <w:rsid w:val="007F10EB"/>
    <w:rsid w:val="007F16D4"/>
    <w:rsid w:val="007F1744"/>
    <w:rsid w:val="007F278E"/>
    <w:rsid w:val="007F2DD8"/>
    <w:rsid w:val="007F412A"/>
    <w:rsid w:val="007F4345"/>
    <w:rsid w:val="007F4A88"/>
    <w:rsid w:val="007F5EB2"/>
    <w:rsid w:val="007F7B40"/>
    <w:rsid w:val="0080102B"/>
    <w:rsid w:val="00801DFE"/>
    <w:rsid w:val="00802BA4"/>
    <w:rsid w:val="008030E5"/>
    <w:rsid w:val="00803168"/>
    <w:rsid w:val="00803999"/>
    <w:rsid w:val="0080429A"/>
    <w:rsid w:val="008047FF"/>
    <w:rsid w:val="0080616A"/>
    <w:rsid w:val="00806F23"/>
    <w:rsid w:val="00807335"/>
    <w:rsid w:val="00807C5E"/>
    <w:rsid w:val="00810F26"/>
    <w:rsid w:val="00811D87"/>
    <w:rsid w:val="008122FE"/>
    <w:rsid w:val="00814590"/>
    <w:rsid w:val="00814F00"/>
    <w:rsid w:val="00816937"/>
    <w:rsid w:val="0081774F"/>
    <w:rsid w:val="0082127D"/>
    <w:rsid w:val="008219F8"/>
    <w:rsid w:val="00822137"/>
    <w:rsid w:val="00822C01"/>
    <w:rsid w:val="008235DF"/>
    <w:rsid w:val="008236BA"/>
    <w:rsid w:val="008240B1"/>
    <w:rsid w:val="008240F1"/>
    <w:rsid w:val="00824A44"/>
    <w:rsid w:val="00825046"/>
    <w:rsid w:val="00825940"/>
    <w:rsid w:val="00826D8C"/>
    <w:rsid w:val="00826F1D"/>
    <w:rsid w:val="00826F70"/>
    <w:rsid w:val="008303EC"/>
    <w:rsid w:val="00830774"/>
    <w:rsid w:val="00830FB9"/>
    <w:rsid w:val="008310B1"/>
    <w:rsid w:val="0083266B"/>
    <w:rsid w:val="008329E0"/>
    <w:rsid w:val="00835C0D"/>
    <w:rsid w:val="00835D02"/>
    <w:rsid w:val="00836D92"/>
    <w:rsid w:val="0083783A"/>
    <w:rsid w:val="00840593"/>
    <w:rsid w:val="008409AF"/>
    <w:rsid w:val="008417C1"/>
    <w:rsid w:val="008424C4"/>
    <w:rsid w:val="00842E28"/>
    <w:rsid w:val="008431B0"/>
    <w:rsid w:val="008438C8"/>
    <w:rsid w:val="008438C9"/>
    <w:rsid w:val="008458E4"/>
    <w:rsid w:val="00846995"/>
    <w:rsid w:val="00847B00"/>
    <w:rsid w:val="00847B87"/>
    <w:rsid w:val="0085020D"/>
    <w:rsid w:val="00851425"/>
    <w:rsid w:val="00853630"/>
    <w:rsid w:val="00853758"/>
    <w:rsid w:val="00853AC3"/>
    <w:rsid w:val="008558F3"/>
    <w:rsid w:val="00855C16"/>
    <w:rsid w:val="008574A4"/>
    <w:rsid w:val="00860A8F"/>
    <w:rsid w:val="00861E63"/>
    <w:rsid w:val="0086290A"/>
    <w:rsid w:val="008629CA"/>
    <w:rsid w:val="00863339"/>
    <w:rsid w:val="0086397F"/>
    <w:rsid w:val="00864247"/>
    <w:rsid w:val="00865C39"/>
    <w:rsid w:val="00866FA1"/>
    <w:rsid w:val="00867886"/>
    <w:rsid w:val="00867AAF"/>
    <w:rsid w:val="0087096E"/>
    <w:rsid w:val="0087114B"/>
    <w:rsid w:val="00871F26"/>
    <w:rsid w:val="00872F86"/>
    <w:rsid w:val="0088083C"/>
    <w:rsid w:val="00881ED7"/>
    <w:rsid w:val="00883411"/>
    <w:rsid w:val="008839DE"/>
    <w:rsid w:val="00884AE4"/>
    <w:rsid w:val="008855D6"/>
    <w:rsid w:val="00886707"/>
    <w:rsid w:val="00886795"/>
    <w:rsid w:val="00886B3D"/>
    <w:rsid w:val="00886FB5"/>
    <w:rsid w:val="00887E74"/>
    <w:rsid w:val="0089011F"/>
    <w:rsid w:val="008903D4"/>
    <w:rsid w:val="00891547"/>
    <w:rsid w:val="0089157E"/>
    <w:rsid w:val="00893152"/>
    <w:rsid w:val="008931F0"/>
    <w:rsid w:val="00893BBB"/>
    <w:rsid w:val="0089605F"/>
    <w:rsid w:val="00896787"/>
    <w:rsid w:val="00896ED7"/>
    <w:rsid w:val="008A004E"/>
    <w:rsid w:val="008A04B0"/>
    <w:rsid w:val="008A0CC2"/>
    <w:rsid w:val="008A368B"/>
    <w:rsid w:val="008A4D55"/>
    <w:rsid w:val="008A6909"/>
    <w:rsid w:val="008A6E81"/>
    <w:rsid w:val="008A71C7"/>
    <w:rsid w:val="008A73C3"/>
    <w:rsid w:val="008B079E"/>
    <w:rsid w:val="008B1372"/>
    <w:rsid w:val="008B1A8C"/>
    <w:rsid w:val="008B1D6A"/>
    <w:rsid w:val="008B2795"/>
    <w:rsid w:val="008B31F9"/>
    <w:rsid w:val="008B3908"/>
    <w:rsid w:val="008B3B08"/>
    <w:rsid w:val="008B3C51"/>
    <w:rsid w:val="008B481E"/>
    <w:rsid w:val="008B4C28"/>
    <w:rsid w:val="008B660D"/>
    <w:rsid w:val="008B66D9"/>
    <w:rsid w:val="008B6AFF"/>
    <w:rsid w:val="008B6CD5"/>
    <w:rsid w:val="008B76E1"/>
    <w:rsid w:val="008B7FB3"/>
    <w:rsid w:val="008C11C3"/>
    <w:rsid w:val="008C18FB"/>
    <w:rsid w:val="008C19B6"/>
    <w:rsid w:val="008C1C6C"/>
    <w:rsid w:val="008C6578"/>
    <w:rsid w:val="008C6FE0"/>
    <w:rsid w:val="008D00AE"/>
    <w:rsid w:val="008D0EEA"/>
    <w:rsid w:val="008D178C"/>
    <w:rsid w:val="008D50D7"/>
    <w:rsid w:val="008D526D"/>
    <w:rsid w:val="008D6D2B"/>
    <w:rsid w:val="008D6EE8"/>
    <w:rsid w:val="008D6F1D"/>
    <w:rsid w:val="008E0386"/>
    <w:rsid w:val="008E03C8"/>
    <w:rsid w:val="008E13AC"/>
    <w:rsid w:val="008E44B1"/>
    <w:rsid w:val="008E6869"/>
    <w:rsid w:val="008E78AB"/>
    <w:rsid w:val="008E7CCC"/>
    <w:rsid w:val="008F0AB4"/>
    <w:rsid w:val="008F0BEA"/>
    <w:rsid w:val="008F16FF"/>
    <w:rsid w:val="008F230E"/>
    <w:rsid w:val="008F31A9"/>
    <w:rsid w:val="008F34EB"/>
    <w:rsid w:val="008F42FC"/>
    <w:rsid w:val="008F46C1"/>
    <w:rsid w:val="008F5F8E"/>
    <w:rsid w:val="008F6566"/>
    <w:rsid w:val="008F71BF"/>
    <w:rsid w:val="008F7FC7"/>
    <w:rsid w:val="0090029E"/>
    <w:rsid w:val="00900396"/>
    <w:rsid w:val="00900746"/>
    <w:rsid w:val="00900A92"/>
    <w:rsid w:val="00901746"/>
    <w:rsid w:val="00903CA4"/>
    <w:rsid w:val="00904A63"/>
    <w:rsid w:val="009058DA"/>
    <w:rsid w:val="00906418"/>
    <w:rsid w:val="009070A0"/>
    <w:rsid w:val="009073BA"/>
    <w:rsid w:val="00907715"/>
    <w:rsid w:val="00910D82"/>
    <w:rsid w:val="0091196F"/>
    <w:rsid w:val="00911ACD"/>
    <w:rsid w:val="00913A4B"/>
    <w:rsid w:val="00914138"/>
    <w:rsid w:val="009143E8"/>
    <w:rsid w:val="00914817"/>
    <w:rsid w:val="00915121"/>
    <w:rsid w:val="0091701E"/>
    <w:rsid w:val="00920B6A"/>
    <w:rsid w:val="009219F4"/>
    <w:rsid w:val="00921CB9"/>
    <w:rsid w:val="009229C1"/>
    <w:rsid w:val="00923D41"/>
    <w:rsid w:val="0092494F"/>
    <w:rsid w:val="009275C2"/>
    <w:rsid w:val="00930311"/>
    <w:rsid w:val="0093192B"/>
    <w:rsid w:val="009321D7"/>
    <w:rsid w:val="00933E04"/>
    <w:rsid w:val="00934F51"/>
    <w:rsid w:val="00935364"/>
    <w:rsid w:val="00935E01"/>
    <w:rsid w:val="0093782B"/>
    <w:rsid w:val="00937C37"/>
    <w:rsid w:val="00940EAC"/>
    <w:rsid w:val="00940FF5"/>
    <w:rsid w:val="0094121D"/>
    <w:rsid w:val="009424DC"/>
    <w:rsid w:val="00942E6C"/>
    <w:rsid w:val="0094357F"/>
    <w:rsid w:val="00943DEF"/>
    <w:rsid w:val="00943ED2"/>
    <w:rsid w:val="00944D92"/>
    <w:rsid w:val="00945DF6"/>
    <w:rsid w:val="009502E2"/>
    <w:rsid w:val="009532E7"/>
    <w:rsid w:val="00954EDC"/>
    <w:rsid w:val="00954FBE"/>
    <w:rsid w:val="00955680"/>
    <w:rsid w:val="009559A8"/>
    <w:rsid w:val="00955F1F"/>
    <w:rsid w:val="00956E5B"/>
    <w:rsid w:val="009572BF"/>
    <w:rsid w:val="009576B1"/>
    <w:rsid w:val="00961440"/>
    <w:rsid w:val="009616FE"/>
    <w:rsid w:val="00963EE0"/>
    <w:rsid w:val="00965325"/>
    <w:rsid w:val="00965B1D"/>
    <w:rsid w:val="00965E99"/>
    <w:rsid w:val="0096730A"/>
    <w:rsid w:val="009676DF"/>
    <w:rsid w:val="00967775"/>
    <w:rsid w:val="00967817"/>
    <w:rsid w:val="0096789E"/>
    <w:rsid w:val="009707BD"/>
    <w:rsid w:val="00970FDD"/>
    <w:rsid w:val="00971CFA"/>
    <w:rsid w:val="009721CC"/>
    <w:rsid w:val="00972D63"/>
    <w:rsid w:val="00973E4C"/>
    <w:rsid w:val="0097619E"/>
    <w:rsid w:val="009761F1"/>
    <w:rsid w:val="00976597"/>
    <w:rsid w:val="009766D5"/>
    <w:rsid w:val="00976720"/>
    <w:rsid w:val="00977283"/>
    <w:rsid w:val="0098073E"/>
    <w:rsid w:val="0098100C"/>
    <w:rsid w:val="009810D2"/>
    <w:rsid w:val="00981351"/>
    <w:rsid w:val="00983FBD"/>
    <w:rsid w:val="00985167"/>
    <w:rsid w:val="00985829"/>
    <w:rsid w:val="009868E8"/>
    <w:rsid w:val="00987529"/>
    <w:rsid w:val="009877F4"/>
    <w:rsid w:val="00987879"/>
    <w:rsid w:val="00990465"/>
    <w:rsid w:val="00990658"/>
    <w:rsid w:val="00990B77"/>
    <w:rsid w:val="00992017"/>
    <w:rsid w:val="00993A47"/>
    <w:rsid w:val="009943AE"/>
    <w:rsid w:val="0099636D"/>
    <w:rsid w:val="009A1A33"/>
    <w:rsid w:val="009A1C15"/>
    <w:rsid w:val="009A2AB4"/>
    <w:rsid w:val="009A4170"/>
    <w:rsid w:val="009A4511"/>
    <w:rsid w:val="009A4999"/>
    <w:rsid w:val="009A7419"/>
    <w:rsid w:val="009A7E81"/>
    <w:rsid w:val="009B1A68"/>
    <w:rsid w:val="009B30CC"/>
    <w:rsid w:val="009B33DD"/>
    <w:rsid w:val="009B3450"/>
    <w:rsid w:val="009B3D33"/>
    <w:rsid w:val="009B50B0"/>
    <w:rsid w:val="009B600B"/>
    <w:rsid w:val="009B6276"/>
    <w:rsid w:val="009B6E7D"/>
    <w:rsid w:val="009B78B5"/>
    <w:rsid w:val="009B7912"/>
    <w:rsid w:val="009C0559"/>
    <w:rsid w:val="009C1108"/>
    <w:rsid w:val="009C148D"/>
    <w:rsid w:val="009C3790"/>
    <w:rsid w:val="009C3C8F"/>
    <w:rsid w:val="009C4DB6"/>
    <w:rsid w:val="009C5ECA"/>
    <w:rsid w:val="009C654D"/>
    <w:rsid w:val="009C65C8"/>
    <w:rsid w:val="009C6D77"/>
    <w:rsid w:val="009C6D8C"/>
    <w:rsid w:val="009C7142"/>
    <w:rsid w:val="009D04DC"/>
    <w:rsid w:val="009D1FB6"/>
    <w:rsid w:val="009D2B12"/>
    <w:rsid w:val="009D3167"/>
    <w:rsid w:val="009D57D4"/>
    <w:rsid w:val="009D5B50"/>
    <w:rsid w:val="009D637F"/>
    <w:rsid w:val="009E0ED9"/>
    <w:rsid w:val="009E15B9"/>
    <w:rsid w:val="009E1F32"/>
    <w:rsid w:val="009E25B2"/>
    <w:rsid w:val="009E3C5F"/>
    <w:rsid w:val="009E4757"/>
    <w:rsid w:val="009E4A6E"/>
    <w:rsid w:val="009E5AE5"/>
    <w:rsid w:val="009E79EB"/>
    <w:rsid w:val="009F0068"/>
    <w:rsid w:val="009F18BA"/>
    <w:rsid w:val="009F1BBD"/>
    <w:rsid w:val="009F406B"/>
    <w:rsid w:val="009F6530"/>
    <w:rsid w:val="00A00595"/>
    <w:rsid w:val="00A0137D"/>
    <w:rsid w:val="00A015BA"/>
    <w:rsid w:val="00A01EAA"/>
    <w:rsid w:val="00A02742"/>
    <w:rsid w:val="00A02B25"/>
    <w:rsid w:val="00A04B79"/>
    <w:rsid w:val="00A062F2"/>
    <w:rsid w:val="00A06F7B"/>
    <w:rsid w:val="00A070B9"/>
    <w:rsid w:val="00A10A4E"/>
    <w:rsid w:val="00A10C66"/>
    <w:rsid w:val="00A116B0"/>
    <w:rsid w:val="00A1189A"/>
    <w:rsid w:val="00A118F9"/>
    <w:rsid w:val="00A13E6B"/>
    <w:rsid w:val="00A1426B"/>
    <w:rsid w:val="00A153E5"/>
    <w:rsid w:val="00A20A02"/>
    <w:rsid w:val="00A20D6A"/>
    <w:rsid w:val="00A21412"/>
    <w:rsid w:val="00A224CF"/>
    <w:rsid w:val="00A22D4D"/>
    <w:rsid w:val="00A22D5B"/>
    <w:rsid w:val="00A2463A"/>
    <w:rsid w:val="00A246E0"/>
    <w:rsid w:val="00A24DC8"/>
    <w:rsid w:val="00A31CEB"/>
    <w:rsid w:val="00A330D0"/>
    <w:rsid w:val="00A34B49"/>
    <w:rsid w:val="00A35D4F"/>
    <w:rsid w:val="00A35F8F"/>
    <w:rsid w:val="00A35FAF"/>
    <w:rsid w:val="00A35FDB"/>
    <w:rsid w:val="00A36011"/>
    <w:rsid w:val="00A37275"/>
    <w:rsid w:val="00A3777F"/>
    <w:rsid w:val="00A4026A"/>
    <w:rsid w:val="00A42684"/>
    <w:rsid w:val="00A4361B"/>
    <w:rsid w:val="00A44C7A"/>
    <w:rsid w:val="00A44D77"/>
    <w:rsid w:val="00A450A5"/>
    <w:rsid w:val="00A4547E"/>
    <w:rsid w:val="00A46541"/>
    <w:rsid w:val="00A51E7E"/>
    <w:rsid w:val="00A51FE2"/>
    <w:rsid w:val="00A525F8"/>
    <w:rsid w:val="00A5289B"/>
    <w:rsid w:val="00A52EA7"/>
    <w:rsid w:val="00A53D46"/>
    <w:rsid w:val="00A53E46"/>
    <w:rsid w:val="00A54EDB"/>
    <w:rsid w:val="00A54F90"/>
    <w:rsid w:val="00A57FC0"/>
    <w:rsid w:val="00A61B99"/>
    <w:rsid w:val="00A61C6B"/>
    <w:rsid w:val="00A61F66"/>
    <w:rsid w:val="00A62646"/>
    <w:rsid w:val="00A62C18"/>
    <w:rsid w:val="00A66293"/>
    <w:rsid w:val="00A67113"/>
    <w:rsid w:val="00A67297"/>
    <w:rsid w:val="00A713FF"/>
    <w:rsid w:val="00A7191B"/>
    <w:rsid w:val="00A71EC7"/>
    <w:rsid w:val="00A743D1"/>
    <w:rsid w:val="00A750FD"/>
    <w:rsid w:val="00A757FF"/>
    <w:rsid w:val="00A75D37"/>
    <w:rsid w:val="00A77142"/>
    <w:rsid w:val="00A81A25"/>
    <w:rsid w:val="00A81DFC"/>
    <w:rsid w:val="00A825DA"/>
    <w:rsid w:val="00A838FD"/>
    <w:rsid w:val="00A8422E"/>
    <w:rsid w:val="00A85675"/>
    <w:rsid w:val="00A878B4"/>
    <w:rsid w:val="00A90A5F"/>
    <w:rsid w:val="00A93076"/>
    <w:rsid w:val="00A947AA"/>
    <w:rsid w:val="00A9526E"/>
    <w:rsid w:val="00A9557B"/>
    <w:rsid w:val="00A95E87"/>
    <w:rsid w:val="00A95FE8"/>
    <w:rsid w:val="00A965BC"/>
    <w:rsid w:val="00AA09FF"/>
    <w:rsid w:val="00AA0E3C"/>
    <w:rsid w:val="00AA1619"/>
    <w:rsid w:val="00AA1B03"/>
    <w:rsid w:val="00AA2110"/>
    <w:rsid w:val="00AA2602"/>
    <w:rsid w:val="00AA2BD7"/>
    <w:rsid w:val="00AA498C"/>
    <w:rsid w:val="00AA4FC1"/>
    <w:rsid w:val="00AA5728"/>
    <w:rsid w:val="00AA6C7D"/>
    <w:rsid w:val="00AA6F8B"/>
    <w:rsid w:val="00AA70B6"/>
    <w:rsid w:val="00AB0FFB"/>
    <w:rsid w:val="00AB1F3D"/>
    <w:rsid w:val="00AB2492"/>
    <w:rsid w:val="00AB2991"/>
    <w:rsid w:val="00AB308B"/>
    <w:rsid w:val="00AB48EE"/>
    <w:rsid w:val="00AB6F4E"/>
    <w:rsid w:val="00AB72BF"/>
    <w:rsid w:val="00AC2CB6"/>
    <w:rsid w:val="00AC37C8"/>
    <w:rsid w:val="00AC4ABC"/>
    <w:rsid w:val="00AC5CC1"/>
    <w:rsid w:val="00AC5F62"/>
    <w:rsid w:val="00AC6828"/>
    <w:rsid w:val="00AC7DF8"/>
    <w:rsid w:val="00AC7EEA"/>
    <w:rsid w:val="00AD07F3"/>
    <w:rsid w:val="00AD09A2"/>
    <w:rsid w:val="00AD0A55"/>
    <w:rsid w:val="00AD0E10"/>
    <w:rsid w:val="00AD17DE"/>
    <w:rsid w:val="00AD2081"/>
    <w:rsid w:val="00AD56B6"/>
    <w:rsid w:val="00AD57FF"/>
    <w:rsid w:val="00AD71A2"/>
    <w:rsid w:val="00AD7995"/>
    <w:rsid w:val="00AE071B"/>
    <w:rsid w:val="00AE1C68"/>
    <w:rsid w:val="00AE3008"/>
    <w:rsid w:val="00AE465E"/>
    <w:rsid w:val="00AE4D50"/>
    <w:rsid w:val="00AE6C9C"/>
    <w:rsid w:val="00AF1102"/>
    <w:rsid w:val="00AF31C6"/>
    <w:rsid w:val="00AF3E9F"/>
    <w:rsid w:val="00AF5CFC"/>
    <w:rsid w:val="00AF7C08"/>
    <w:rsid w:val="00B00A2A"/>
    <w:rsid w:val="00B00FE8"/>
    <w:rsid w:val="00B028BD"/>
    <w:rsid w:val="00B067ED"/>
    <w:rsid w:val="00B07AB3"/>
    <w:rsid w:val="00B10978"/>
    <w:rsid w:val="00B10998"/>
    <w:rsid w:val="00B11000"/>
    <w:rsid w:val="00B15E55"/>
    <w:rsid w:val="00B1655C"/>
    <w:rsid w:val="00B17872"/>
    <w:rsid w:val="00B216A6"/>
    <w:rsid w:val="00B23735"/>
    <w:rsid w:val="00B244D8"/>
    <w:rsid w:val="00B245C6"/>
    <w:rsid w:val="00B259E8"/>
    <w:rsid w:val="00B263A4"/>
    <w:rsid w:val="00B2654F"/>
    <w:rsid w:val="00B26913"/>
    <w:rsid w:val="00B2717E"/>
    <w:rsid w:val="00B27E2A"/>
    <w:rsid w:val="00B30082"/>
    <w:rsid w:val="00B328FC"/>
    <w:rsid w:val="00B33B7A"/>
    <w:rsid w:val="00B34428"/>
    <w:rsid w:val="00B3468D"/>
    <w:rsid w:val="00B402AB"/>
    <w:rsid w:val="00B40457"/>
    <w:rsid w:val="00B40B67"/>
    <w:rsid w:val="00B43A1E"/>
    <w:rsid w:val="00B44AF7"/>
    <w:rsid w:val="00B45F6E"/>
    <w:rsid w:val="00B4693A"/>
    <w:rsid w:val="00B5093C"/>
    <w:rsid w:val="00B54B83"/>
    <w:rsid w:val="00B551C4"/>
    <w:rsid w:val="00B55592"/>
    <w:rsid w:val="00B55633"/>
    <w:rsid w:val="00B55853"/>
    <w:rsid w:val="00B55E9A"/>
    <w:rsid w:val="00B55F2F"/>
    <w:rsid w:val="00B566F2"/>
    <w:rsid w:val="00B573F8"/>
    <w:rsid w:val="00B57A79"/>
    <w:rsid w:val="00B6189F"/>
    <w:rsid w:val="00B62464"/>
    <w:rsid w:val="00B62E26"/>
    <w:rsid w:val="00B66349"/>
    <w:rsid w:val="00B67A1F"/>
    <w:rsid w:val="00B72369"/>
    <w:rsid w:val="00B73234"/>
    <w:rsid w:val="00B75BEF"/>
    <w:rsid w:val="00B767B4"/>
    <w:rsid w:val="00B7681C"/>
    <w:rsid w:val="00B772BF"/>
    <w:rsid w:val="00B80A34"/>
    <w:rsid w:val="00B80A59"/>
    <w:rsid w:val="00B80E75"/>
    <w:rsid w:val="00B815C7"/>
    <w:rsid w:val="00B822E2"/>
    <w:rsid w:val="00B82AF2"/>
    <w:rsid w:val="00B869E3"/>
    <w:rsid w:val="00B86F3A"/>
    <w:rsid w:val="00B8702B"/>
    <w:rsid w:val="00B8740D"/>
    <w:rsid w:val="00B9040D"/>
    <w:rsid w:val="00B93C4B"/>
    <w:rsid w:val="00B945F4"/>
    <w:rsid w:val="00B94BA1"/>
    <w:rsid w:val="00B95104"/>
    <w:rsid w:val="00B951F0"/>
    <w:rsid w:val="00B958F0"/>
    <w:rsid w:val="00BA23D3"/>
    <w:rsid w:val="00BA2A74"/>
    <w:rsid w:val="00BA2ED4"/>
    <w:rsid w:val="00BA3444"/>
    <w:rsid w:val="00BA36D4"/>
    <w:rsid w:val="00BA6076"/>
    <w:rsid w:val="00BA60E7"/>
    <w:rsid w:val="00BA6A7B"/>
    <w:rsid w:val="00BA7BE6"/>
    <w:rsid w:val="00BB1A11"/>
    <w:rsid w:val="00BB2762"/>
    <w:rsid w:val="00BB4134"/>
    <w:rsid w:val="00BB4907"/>
    <w:rsid w:val="00BB4A19"/>
    <w:rsid w:val="00BB7E05"/>
    <w:rsid w:val="00BC2290"/>
    <w:rsid w:val="00BC3345"/>
    <w:rsid w:val="00BC3C69"/>
    <w:rsid w:val="00BC3DDA"/>
    <w:rsid w:val="00BC57B2"/>
    <w:rsid w:val="00BC701A"/>
    <w:rsid w:val="00BC72F2"/>
    <w:rsid w:val="00BC7816"/>
    <w:rsid w:val="00BD0900"/>
    <w:rsid w:val="00BD1CD6"/>
    <w:rsid w:val="00BD2194"/>
    <w:rsid w:val="00BD21E6"/>
    <w:rsid w:val="00BD389F"/>
    <w:rsid w:val="00BD3AF2"/>
    <w:rsid w:val="00BD582E"/>
    <w:rsid w:val="00BD64B3"/>
    <w:rsid w:val="00BD703D"/>
    <w:rsid w:val="00BD711B"/>
    <w:rsid w:val="00BE0D1A"/>
    <w:rsid w:val="00BE4504"/>
    <w:rsid w:val="00BE52D8"/>
    <w:rsid w:val="00BE7921"/>
    <w:rsid w:val="00BF0EC2"/>
    <w:rsid w:val="00BF105B"/>
    <w:rsid w:val="00BF2AB1"/>
    <w:rsid w:val="00BF2BC5"/>
    <w:rsid w:val="00BF3B30"/>
    <w:rsid w:val="00BF3C6C"/>
    <w:rsid w:val="00BF4551"/>
    <w:rsid w:val="00BF5DAD"/>
    <w:rsid w:val="00BF6D92"/>
    <w:rsid w:val="00BF7472"/>
    <w:rsid w:val="00BF77D2"/>
    <w:rsid w:val="00C00719"/>
    <w:rsid w:val="00C0334C"/>
    <w:rsid w:val="00C03E08"/>
    <w:rsid w:val="00C049E0"/>
    <w:rsid w:val="00C05C4F"/>
    <w:rsid w:val="00C06253"/>
    <w:rsid w:val="00C069E8"/>
    <w:rsid w:val="00C06D68"/>
    <w:rsid w:val="00C07AAB"/>
    <w:rsid w:val="00C07F88"/>
    <w:rsid w:val="00C103EE"/>
    <w:rsid w:val="00C10578"/>
    <w:rsid w:val="00C10E2F"/>
    <w:rsid w:val="00C11761"/>
    <w:rsid w:val="00C12ECD"/>
    <w:rsid w:val="00C13EE0"/>
    <w:rsid w:val="00C140E5"/>
    <w:rsid w:val="00C1453E"/>
    <w:rsid w:val="00C15379"/>
    <w:rsid w:val="00C16196"/>
    <w:rsid w:val="00C176C9"/>
    <w:rsid w:val="00C20046"/>
    <w:rsid w:val="00C20A1D"/>
    <w:rsid w:val="00C23D21"/>
    <w:rsid w:val="00C26284"/>
    <w:rsid w:val="00C277A5"/>
    <w:rsid w:val="00C30EC8"/>
    <w:rsid w:val="00C31D4B"/>
    <w:rsid w:val="00C31DC6"/>
    <w:rsid w:val="00C33FBD"/>
    <w:rsid w:val="00C342B9"/>
    <w:rsid w:val="00C34E5F"/>
    <w:rsid w:val="00C35991"/>
    <w:rsid w:val="00C40943"/>
    <w:rsid w:val="00C40FDC"/>
    <w:rsid w:val="00C41796"/>
    <w:rsid w:val="00C428D2"/>
    <w:rsid w:val="00C43B13"/>
    <w:rsid w:val="00C43F46"/>
    <w:rsid w:val="00C45625"/>
    <w:rsid w:val="00C459CF"/>
    <w:rsid w:val="00C45DCB"/>
    <w:rsid w:val="00C45FA3"/>
    <w:rsid w:val="00C46019"/>
    <w:rsid w:val="00C4727E"/>
    <w:rsid w:val="00C47390"/>
    <w:rsid w:val="00C51130"/>
    <w:rsid w:val="00C51B6E"/>
    <w:rsid w:val="00C527C2"/>
    <w:rsid w:val="00C53679"/>
    <w:rsid w:val="00C53B2E"/>
    <w:rsid w:val="00C54731"/>
    <w:rsid w:val="00C60751"/>
    <w:rsid w:val="00C62092"/>
    <w:rsid w:val="00C63692"/>
    <w:rsid w:val="00C65CA5"/>
    <w:rsid w:val="00C66C28"/>
    <w:rsid w:val="00C676D0"/>
    <w:rsid w:val="00C70615"/>
    <w:rsid w:val="00C70E4D"/>
    <w:rsid w:val="00C714A1"/>
    <w:rsid w:val="00C71B7B"/>
    <w:rsid w:val="00C71E50"/>
    <w:rsid w:val="00C73338"/>
    <w:rsid w:val="00C75401"/>
    <w:rsid w:val="00C75965"/>
    <w:rsid w:val="00C773CC"/>
    <w:rsid w:val="00C77CC7"/>
    <w:rsid w:val="00C804B3"/>
    <w:rsid w:val="00C808F4"/>
    <w:rsid w:val="00C8109D"/>
    <w:rsid w:val="00C817C9"/>
    <w:rsid w:val="00C82073"/>
    <w:rsid w:val="00C8251C"/>
    <w:rsid w:val="00C8261E"/>
    <w:rsid w:val="00C84050"/>
    <w:rsid w:val="00C84AB7"/>
    <w:rsid w:val="00C86B2E"/>
    <w:rsid w:val="00C86CA5"/>
    <w:rsid w:val="00C9016D"/>
    <w:rsid w:val="00C9100F"/>
    <w:rsid w:val="00C91A26"/>
    <w:rsid w:val="00C92CD2"/>
    <w:rsid w:val="00C93D22"/>
    <w:rsid w:val="00C96A7D"/>
    <w:rsid w:val="00C96D6C"/>
    <w:rsid w:val="00C9707D"/>
    <w:rsid w:val="00C971A0"/>
    <w:rsid w:val="00C97D0D"/>
    <w:rsid w:val="00CA0107"/>
    <w:rsid w:val="00CA1260"/>
    <w:rsid w:val="00CA28C3"/>
    <w:rsid w:val="00CA2A20"/>
    <w:rsid w:val="00CA340A"/>
    <w:rsid w:val="00CA3912"/>
    <w:rsid w:val="00CA436F"/>
    <w:rsid w:val="00CA5062"/>
    <w:rsid w:val="00CA5265"/>
    <w:rsid w:val="00CA53E2"/>
    <w:rsid w:val="00CA58CD"/>
    <w:rsid w:val="00CA6072"/>
    <w:rsid w:val="00CA6719"/>
    <w:rsid w:val="00CB0FB8"/>
    <w:rsid w:val="00CB142E"/>
    <w:rsid w:val="00CB4742"/>
    <w:rsid w:val="00CB4812"/>
    <w:rsid w:val="00CB4975"/>
    <w:rsid w:val="00CB569C"/>
    <w:rsid w:val="00CB6D98"/>
    <w:rsid w:val="00CB77F9"/>
    <w:rsid w:val="00CB7C30"/>
    <w:rsid w:val="00CC0220"/>
    <w:rsid w:val="00CC0C8F"/>
    <w:rsid w:val="00CC0FE0"/>
    <w:rsid w:val="00CC54E8"/>
    <w:rsid w:val="00CC5709"/>
    <w:rsid w:val="00CD01AF"/>
    <w:rsid w:val="00CD04A0"/>
    <w:rsid w:val="00CD238F"/>
    <w:rsid w:val="00CD2E79"/>
    <w:rsid w:val="00CD2FB8"/>
    <w:rsid w:val="00CD4204"/>
    <w:rsid w:val="00CD4D1E"/>
    <w:rsid w:val="00CD4F0A"/>
    <w:rsid w:val="00CD5AE8"/>
    <w:rsid w:val="00CD6694"/>
    <w:rsid w:val="00CD6DF2"/>
    <w:rsid w:val="00CD7827"/>
    <w:rsid w:val="00CD7F20"/>
    <w:rsid w:val="00CE2BFC"/>
    <w:rsid w:val="00CE31B9"/>
    <w:rsid w:val="00CE496C"/>
    <w:rsid w:val="00CE5DEE"/>
    <w:rsid w:val="00CE6B50"/>
    <w:rsid w:val="00CF05BC"/>
    <w:rsid w:val="00CF1291"/>
    <w:rsid w:val="00CF165A"/>
    <w:rsid w:val="00CF19F7"/>
    <w:rsid w:val="00CF262D"/>
    <w:rsid w:val="00CF5D69"/>
    <w:rsid w:val="00CF61A6"/>
    <w:rsid w:val="00CF6A23"/>
    <w:rsid w:val="00CF6BAA"/>
    <w:rsid w:val="00D00BAA"/>
    <w:rsid w:val="00D02751"/>
    <w:rsid w:val="00D03912"/>
    <w:rsid w:val="00D04688"/>
    <w:rsid w:val="00D059A4"/>
    <w:rsid w:val="00D06210"/>
    <w:rsid w:val="00D11F5B"/>
    <w:rsid w:val="00D13781"/>
    <w:rsid w:val="00D1378F"/>
    <w:rsid w:val="00D139F3"/>
    <w:rsid w:val="00D13FF5"/>
    <w:rsid w:val="00D14B5F"/>
    <w:rsid w:val="00D14D8B"/>
    <w:rsid w:val="00D15C68"/>
    <w:rsid w:val="00D15F0A"/>
    <w:rsid w:val="00D20E62"/>
    <w:rsid w:val="00D2126F"/>
    <w:rsid w:val="00D218C7"/>
    <w:rsid w:val="00D2255D"/>
    <w:rsid w:val="00D231E5"/>
    <w:rsid w:val="00D23B88"/>
    <w:rsid w:val="00D248E6"/>
    <w:rsid w:val="00D24B4F"/>
    <w:rsid w:val="00D27A5C"/>
    <w:rsid w:val="00D30717"/>
    <w:rsid w:val="00D30947"/>
    <w:rsid w:val="00D31073"/>
    <w:rsid w:val="00D31183"/>
    <w:rsid w:val="00D3546A"/>
    <w:rsid w:val="00D35726"/>
    <w:rsid w:val="00D364A0"/>
    <w:rsid w:val="00D3768A"/>
    <w:rsid w:val="00D40CA5"/>
    <w:rsid w:val="00D41C3D"/>
    <w:rsid w:val="00D434CF"/>
    <w:rsid w:val="00D44B97"/>
    <w:rsid w:val="00D45114"/>
    <w:rsid w:val="00D458D5"/>
    <w:rsid w:val="00D46A67"/>
    <w:rsid w:val="00D47620"/>
    <w:rsid w:val="00D501FC"/>
    <w:rsid w:val="00D50617"/>
    <w:rsid w:val="00D51C9F"/>
    <w:rsid w:val="00D520D6"/>
    <w:rsid w:val="00D52AA2"/>
    <w:rsid w:val="00D54867"/>
    <w:rsid w:val="00D55759"/>
    <w:rsid w:val="00D55FEA"/>
    <w:rsid w:val="00D56EB4"/>
    <w:rsid w:val="00D56F1B"/>
    <w:rsid w:val="00D57DDF"/>
    <w:rsid w:val="00D610F3"/>
    <w:rsid w:val="00D61464"/>
    <w:rsid w:val="00D61E37"/>
    <w:rsid w:val="00D62F71"/>
    <w:rsid w:val="00D65A81"/>
    <w:rsid w:val="00D6675F"/>
    <w:rsid w:val="00D668D2"/>
    <w:rsid w:val="00D7066F"/>
    <w:rsid w:val="00D72124"/>
    <w:rsid w:val="00D730D1"/>
    <w:rsid w:val="00D73E7B"/>
    <w:rsid w:val="00D75969"/>
    <w:rsid w:val="00D75F5E"/>
    <w:rsid w:val="00D777C1"/>
    <w:rsid w:val="00D81487"/>
    <w:rsid w:val="00D819E1"/>
    <w:rsid w:val="00D81A5D"/>
    <w:rsid w:val="00D82A45"/>
    <w:rsid w:val="00D86201"/>
    <w:rsid w:val="00D86B92"/>
    <w:rsid w:val="00D86F8C"/>
    <w:rsid w:val="00D87162"/>
    <w:rsid w:val="00D872D7"/>
    <w:rsid w:val="00D91ADB"/>
    <w:rsid w:val="00D91DBC"/>
    <w:rsid w:val="00D93181"/>
    <w:rsid w:val="00D93EF6"/>
    <w:rsid w:val="00D95261"/>
    <w:rsid w:val="00D95C91"/>
    <w:rsid w:val="00D96212"/>
    <w:rsid w:val="00D9787A"/>
    <w:rsid w:val="00DA0DB9"/>
    <w:rsid w:val="00DA2186"/>
    <w:rsid w:val="00DA23EA"/>
    <w:rsid w:val="00DA24BE"/>
    <w:rsid w:val="00DA29D6"/>
    <w:rsid w:val="00DA2D46"/>
    <w:rsid w:val="00DA5089"/>
    <w:rsid w:val="00DA5B35"/>
    <w:rsid w:val="00DA614F"/>
    <w:rsid w:val="00DA6773"/>
    <w:rsid w:val="00DA70C0"/>
    <w:rsid w:val="00DA781F"/>
    <w:rsid w:val="00DA78A3"/>
    <w:rsid w:val="00DA7EA3"/>
    <w:rsid w:val="00DB066F"/>
    <w:rsid w:val="00DB32B2"/>
    <w:rsid w:val="00DB339E"/>
    <w:rsid w:val="00DB3FD3"/>
    <w:rsid w:val="00DB4456"/>
    <w:rsid w:val="00DB52C9"/>
    <w:rsid w:val="00DB5D24"/>
    <w:rsid w:val="00DB6087"/>
    <w:rsid w:val="00DB70A3"/>
    <w:rsid w:val="00DB7BB7"/>
    <w:rsid w:val="00DC27F0"/>
    <w:rsid w:val="00DC54F7"/>
    <w:rsid w:val="00DC56E0"/>
    <w:rsid w:val="00DC607E"/>
    <w:rsid w:val="00DD10FA"/>
    <w:rsid w:val="00DD1C55"/>
    <w:rsid w:val="00DD2694"/>
    <w:rsid w:val="00DD2EBE"/>
    <w:rsid w:val="00DD39BC"/>
    <w:rsid w:val="00DD434E"/>
    <w:rsid w:val="00DD5E8D"/>
    <w:rsid w:val="00DD5FAB"/>
    <w:rsid w:val="00DD672A"/>
    <w:rsid w:val="00DD7E0D"/>
    <w:rsid w:val="00DD7E6B"/>
    <w:rsid w:val="00DE014A"/>
    <w:rsid w:val="00DE2BB0"/>
    <w:rsid w:val="00DE2CB7"/>
    <w:rsid w:val="00DE3F90"/>
    <w:rsid w:val="00DE40B6"/>
    <w:rsid w:val="00DE433C"/>
    <w:rsid w:val="00DE48E0"/>
    <w:rsid w:val="00DE6086"/>
    <w:rsid w:val="00DE671D"/>
    <w:rsid w:val="00DE72D0"/>
    <w:rsid w:val="00DF1B3A"/>
    <w:rsid w:val="00DF2595"/>
    <w:rsid w:val="00DF25EC"/>
    <w:rsid w:val="00DF28A1"/>
    <w:rsid w:val="00DF3A62"/>
    <w:rsid w:val="00DF40B8"/>
    <w:rsid w:val="00DF51CD"/>
    <w:rsid w:val="00DF5C8D"/>
    <w:rsid w:val="00DF6162"/>
    <w:rsid w:val="00DF6DFD"/>
    <w:rsid w:val="00DF7529"/>
    <w:rsid w:val="00E02787"/>
    <w:rsid w:val="00E028CE"/>
    <w:rsid w:val="00E063DB"/>
    <w:rsid w:val="00E065C5"/>
    <w:rsid w:val="00E06A2D"/>
    <w:rsid w:val="00E07213"/>
    <w:rsid w:val="00E1027F"/>
    <w:rsid w:val="00E104D5"/>
    <w:rsid w:val="00E10664"/>
    <w:rsid w:val="00E11076"/>
    <w:rsid w:val="00E114B7"/>
    <w:rsid w:val="00E11733"/>
    <w:rsid w:val="00E11BFB"/>
    <w:rsid w:val="00E121FB"/>
    <w:rsid w:val="00E1262B"/>
    <w:rsid w:val="00E12EC9"/>
    <w:rsid w:val="00E13596"/>
    <w:rsid w:val="00E15609"/>
    <w:rsid w:val="00E16B01"/>
    <w:rsid w:val="00E216F0"/>
    <w:rsid w:val="00E21CBA"/>
    <w:rsid w:val="00E2423B"/>
    <w:rsid w:val="00E2700B"/>
    <w:rsid w:val="00E27428"/>
    <w:rsid w:val="00E27810"/>
    <w:rsid w:val="00E32489"/>
    <w:rsid w:val="00E32824"/>
    <w:rsid w:val="00E32E75"/>
    <w:rsid w:val="00E33173"/>
    <w:rsid w:val="00E343C7"/>
    <w:rsid w:val="00E34C49"/>
    <w:rsid w:val="00E351EB"/>
    <w:rsid w:val="00E35488"/>
    <w:rsid w:val="00E354B3"/>
    <w:rsid w:val="00E35BE7"/>
    <w:rsid w:val="00E37337"/>
    <w:rsid w:val="00E37F65"/>
    <w:rsid w:val="00E40048"/>
    <w:rsid w:val="00E416FD"/>
    <w:rsid w:val="00E41AA8"/>
    <w:rsid w:val="00E42859"/>
    <w:rsid w:val="00E42905"/>
    <w:rsid w:val="00E44A11"/>
    <w:rsid w:val="00E4610D"/>
    <w:rsid w:val="00E46F98"/>
    <w:rsid w:val="00E473A6"/>
    <w:rsid w:val="00E5151B"/>
    <w:rsid w:val="00E51A26"/>
    <w:rsid w:val="00E5248D"/>
    <w:rsid w:val="00E5263E"/>
    <w:rsid w:val="00E52654"/>
    <w:rsid w:val="00E52EC3"/>
    <w:rsid w:val="00E534F8"/>
    <w:rsid w:val="00E55743"/>
    <w:rsid w:val="00E564EE"/>
    <w:rsid w:val="00E576F5"/>
    <w:rsid w:val="00E60295"/>
    <w:rsid w:val="00E608F1"/>
    <w:rsid w:val="00E6124B"/>
    <w:rsid w:val="00E615E4"/>
    <w:rsid w:val="00E61627"/>
    <w:rsid w:val="00E622F4"/>
    <w:rsid w:val="00E64BAA"/>
    <w:rsid w:val="00E64E59"/>
    <w:rsid w:val="00E64EB8"/>
    <w:rsid w:val="00E65B68"/>
    <w:rsid w:val="00E70825"/>
    <w:rsid w:val="00E70E5A"/>
    <w:rsid w:val="00E72467"/>
    <w:rsid w:val="00E7310E"/>
    <w:rsid w:val="00E736A7"/>
    <w:rsid w:val="00E740D4"/>
    <w:rsid w:val="00E74AAE"/>
    <w:rsid w:val="00E77467"/>
    <w:rsid w:val="00E80773"/>
    <w:rsid w:val="00E83713"/>
    <w:rsid w:val="00E8550B"/>
    <w:rsid w:val="00E86690"/>
    <w:rsid w:val="00E87F6C"/>
    <w:rsid w:val="00E90CCC"/>
    <w:rsid w:val="00E92995"/>
    <w:rsid w:val="00E94657"/>
    <w:rsid w:val="00E94AFD"/>
    <w:rsid w:val="00E95D15"/>
    <w:rsid w:val="00E96463"/>
    <w:rsid w:val="00E966A0"/>
    <w:rsid w:val="00E96FA3"/>
    <w:rsid w:val="00EA0696"/>
    <w:rsid w:val="00EA1673"/>
    <w:rsid w:val="00EA1C98"/>
    <w:rsid w:val="00EA1F98"/>
    <w:rsid w:val="00EA226E"/>
    <w:rsid w:val="00EA2B30"/>
    <w:rsid w:val="00EA31B7"/>
    <w:rsid w:val="00EA3F76"/>
    <w:rsid w:val="00EA4BBA"/>
    <w:rsid w:val="00EA52B8"/>
    <w:rsid w:val="00EA56F1"/>
    <w:rsid w:val="00EA65DD"/>
    <w:rsid w:val="00EA6A46"/>
    <w:rsid w:val="00EA70CA"/>
    <w:rsid w:val="00EA7BAE"/>
    <w:rsid w:val="00EB149B"/>
    <w:rsid w:val="00EB16C7"/>
    <w:rsid w:val="00EB24E4"/>
    <w:rsid w:val="00EB3E23"/>
    <w:rsid w:val="00EB4BB1"/>
    <w:rsid w:val="00EB4D0F"/>
    <w:rsid w:val="00EB4EF0"/>
    <w:rsid w:val="00EB643C"/>
    <w:rsid w:val="00EB6C11"/>
    <w:rsid w:val="00EB7228"/>
    <w:rsid w:val="00EC00ED"/>
    <w:rsid w:val="00EC0C37"/>
    <w:rsid w:val="00EC242D"/>
    <w:rsid w:val="00EC49EB"/>
    <w:rsid w:val="00EC5025"/>
    <w:rsid w:val="00EC5487"/>
    <w:rsid w:val="00EC5A8A"/>
    <w:rsid w:val="00EC60E9"/>
    <w:rsid w:val="00EC7257"/>
    <w:rsid w:val="00ED18D3"/>
    <w:rsid w:val="00ED2136"/>
    <w:rsid w:val="00ED28AC"/>
    <w:rsid w:val="00ED29AE"/>
    <w:rsid w:val="00ED33FC"/>
    <w:rsid w:val="00ED452A"/>
    <w:rsid w:val="00ED7494"/>
    <w:rsid w:val="00EE0F7A"/>
    <w:rsid w:val="00EE1A75"/>
    <w:rsid w:val="00EE20DA"/>
    <w:rsid w:val="00EE2C6E"/>
    <w:rsid w:val="00EE3A5F"/>
    <w:rsid w:val="00EE778E"/>
    <w:rsid w:val="00EF0174"/>
    <w:rsid w:val="00EF0437"/>
    <w:rsid w:val="00EF06B8"/>
    <w:rsid w:val="00EF1EC2"/>
    <w:rsid w:val="00EF26D8"/>
    <w:rsid w:val="00EF2E90"/>
    <w:rsid w:val="00EF3F76"/>
    <w:rsid w:val="00EF4DB8"/>
    <w:rsid w:val="00EF58F7"/>
    <w:rsid w:val="00EF7A6D"/>
    <w:rsid w:val="00EF7C99"/>
    <w:rsid w:val="00F008F6"/>
    <w:rsid w:val="00F00EFB"/>
    <w:rsid w:val="00F01F8D"/>
    <w:rsid w:val="00F02CFD"/>
    <w:rsid w:val="00F035D0"/>
    <w:rsid w:val="00F0379A"/>
    <w:rsid w:val="00F04065"/>
    <w:rsid w:val="00F0585D"/>
    <w:rsid w:val="00F10CEA"/>
    <w:rsid w:val="00F11753"/>
    <w:rsid w:val="00F118D1"/>
    <w:rsid w:val="00F14A92"/>
    <w:rsid w:val="00F150E3"/>
    <w:rsid w:val="00F15EF6"/>
    <w:rsid w:val="00F165BD"/>
    <w:rsid w:val="00F17E0F"/>
    <w:rsid w:val="00F21074"/>
    <w:rsid w:val="00F220ED"/>
    <w:rsid w:val="00F2280E"/>
    <w:rsid w:val="00F23E18"/>
    <w:rsid w:val="00F23ED8"/>
    <w:rsid w:val="00F247D7"/>
    <w:rsid w:val="00F249C8"/>
    <w:rsid w:val="00F25FD9"/>
    <w:rsid w:val="00F261DA"/>
    <w:rsid w:val="00F26EF1"/>
    <w:rsid w:val="00F27AA0"/>
    <w:rsid w:val="00F30AD9"/>
    <w:rsid w:val="00F30DCB"/>
    <w:rsid w:val="00F310CB"/>
    <w:rsid w:val="00F31ACF"/>
    <w:rsid w:val="00F31EFE"/>
    <w:rsid w:val="00F33952"/>
    <w:rsid w:val="00F34629"/>
    <w:rsid w:val="00F3511F"/>
    <w:rsid w:val="00F360E0"/>
    <w:rsid w:val="00F36324"/>
    <w:rsid w:val="00F363E0"/>
    <w:rsid w:val="00F36A6F"/>
    <w:rsid w:val="00F37A96"/>
    <w:rsid w:val="00F4023A"/>
    <w:rsid w:val="00F40DD6"/>
    <w:rsid w:val="00F42076"/>
    <w:rsid w:val="00F431F4"/>
    <w:rsid w:val="00F43491"/>
    <w:rsid w:val="00F43775"/>
    <w:rsid w:val="00F43D78"/>
    <w:rsid w:val="00F44A34"/>
    <w:rsid w:val="00F46410"/>
    <w:rsid w:val="00F46F94"/>
    <w:rsid w:val="00F51F6B"/>
    <w:rsid w:val="00F55726"/>
    <w:rsid w:val="00F56DA9"/>
    <w:rsid w:val="00F6114A"/>
    <w:rsid w:val="00F643A5"/>
    <w:rsid w:val="00F65B2B"/>
    <w:rsid w:val="00F65C7B"/>
    <w:rsid w:val="00F65F0E"/>
    <w:rsid w:val="00F7134F"/>
    <w:rsid w:val="00F71957"/>
    <w:rsid w:val="00F7364E"/>
    <w:rsid w:val="00F7427A"/>
    <w:rsid w:val="00F76C82"/>
    <w:rsid w:val="00F816EE"/>
    <w:rsid w:val="00F817D6"/>
    <w:rsid w:val="00F829DE"/>
    <w:rsid w:val="00F82F5E"/>
    <w:rsid w:val="00F83289"/>
    <w:rsid w:val="00F83F63"/>
    <w:rsid w:val="00F841BC"/>
    <w:rsid w:val="00F841EC"/>
    <w:rsid w:val="00F84AD3"/>
    <w:rsid w:val="00F855E1"/>
    <w:rsid w:val="00F85A15"/>
    <w:rsid w:val="00F861FA"/>
    <w:rsid w:val="00F86F22"/>
    <w:rsid w:val="00F901FC"/>
    <w:rsid w:val="00F90525"/>
    <w:rsid w:val="00F90F43"/>
    <w:rsid w:val="00F91177"/>
    <w:rsid w:val="00F93384"/>
    <w:rsid w:val="00F942B6"/>
    <w:rsid w:val="00F94B7B"/>
    <w:rsid w:val="00F96265"/>
    <w:rsid w:val="00F96864"/>
    <w:rsid w:val="00F97F79"/>
    <w:rsid w:val="00FA0398"/>
    <w:rsid w:val="00FA0408"/>
    <w:rsid w:val="00FA4CDE"/>
    <w:rsid w:val="00FA57BB"/>
    <w:rsid w:val="00FA7E4F"/>
    <w:rsid w:val="00FB0885"/>
    <w:rsid w:val="00FB1603"/>
    <w:rsid w:val="00FB48FE"/>
    <w:rsid w:val="00FB4DA3"/>
    <w:rsid w:val="00FB584E"/>
    <w:rsid w:val="00FB6921"/>
    <w:rsid w:val="00FC08C2"/>
    <w:rsid w:val="00FC168A"/>
    <w:rsid w:val="00FC29C6"/>
    <w:rsid w:val="00FC3480"/>
    <w:rsid w:val="00FD1DA9"/>
    <w:rsid w:val="00FD397D"/>
    <w:rsid w:val="00FD61F8"/>
    <w:rsid w:val="00FE0D5A"/>
    <w:rsid w:val="00FE2F65"/>
    <w:rsid w:val="00FE432C"/>
    <w:rsid w:val="00FE44CF"/>
    <w:rsid w:val="00FE6543"/>
    <w:rsid w:val="00FE70DD"/>
    <w:rsid w:val="00FF0885"/>
    <w:rsid w:val="00FF2662"/>
    <w:rsid w:val="00FF30B8"/>
    <w:rsid w:val="00FF33EE"/>
    <w:rsid w:val="00FF3BB3"/>
    <w:rsid w:val="00FF5455"/>
    <w:rsid w:val="00FF5EA6"/>
    <w:rsid w:val="00FF76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40E3E"/>
    <w:rPr>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EA7BAE"/>
    <w:pPr>
      <w:keepNext/>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A7BAE"/>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2"/>
      </w:numPr>
      <w:spacing w:after="50" w:line="180" w:lineRule="exact"/>
      <w:jc w:val="both"/>
    </w:pPr>
    <w:rPr>
      <w:rFonts w:eastAsia="MS Mincho"/>
      <w:noProof/>
      <w:sz w:val="16"/>
      <w:szCs w:val="16"/>
      <w:lang w:eastAsia="en-US"/>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CB142E"/>
    <w:rPr>
      <w:rFonts w:eastAsia="MS Mincho"/>
      <w:b/>
      <w:bCs/>
      <w:szCs w:val="20"/>
      <w:lang w:val="sv-SE" w:eastAsia="ja-JP"/>
    </w:rPr>
  </w:style>
  <w:style w:type="character" w:styleId="CommentReference">
    <w:name w:val="annotation reference"/>
    <w:semiHidden/>
    <w:rsid w:val="009A1A33"/>
    <w:rPr>
      <w:sz w:val="16"/>
      <w:szCs w:val="16"/>
    </w:rPr>
  </w:style>
  <w:style w:type="paragraph" w:styleId="CommentText">
    <w:name w:val="annotation text"/>
    <w:basedOn w:val="Normal"/>
    <w:semiHidden/>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semiHidden/>
    <w:rsid w:val="00A9557B"/>
    <w:rPr>
      <w:vertAlign w:val="superscript"/>
    </w:rPr>
  </w:style>
  <w:style w:type="paragraph" w:styleId="Footer">
    <w:name w:val="footer"/>
    <w:basedOn w:val="Normal"/>
    <w:link w:val="FooterChar"/>
    <w:rsid w:val="00A13E6B"/>
    <w:pPr>
      <w:tabs>
        <w:tab w:val="center" w:pos="4153"/>
        <w:tab w:val="right" w:pos="8306"/>
      </w:tabs>
      <w:snapToGrid w:val="0"/>
    </w:pPr>
    <w:rPr>
      <w:szCs w:val="20"/>
    </w:rPr>
  </w:style>
  <w:style w:type="character" w:customStyle="1" w:styleId="FooterChar">
    <w:name w:val="Footer Char"/>
    <w:link w:val="Footer"/>
    <w:rsid w:val="00A13E6B"/>
    <w:rPr>
      <w:lang w:eastAsia="en-US"/>
    </w:rPr>
  </w:style>
  <w:style w:type="paragraph" w:styleId="ListParagraph">
    <w:name w:val="List Paragraph"/>
    <w:basedOn w:val="Normal"/>
    <w:uiPriority w:val="34"/>
    <w:qFormat/>
    <w:rsid w:val="00710FB3"/>
    <w:pPr>
      <w:ind w:leftChars="200" w:left="480"/>
    </w:pPr>
  </w:style>
  <w:style w:type="paragraph" w:customStyle="1" w:styleId="CharCharCharCharCharChar1CharCharCharCharCharCharCharCharChar">
    <w:name w:val="Char Char Char Char Char Char1 Char Char Char Char Char Char Char Char Char"/>
    <w:autoRedefine/>
    <w:rsid w:val="001D34DD"/>
    <w:pPr>
      <w:widowControl w:val="0"/>
      <w:spacing w:line="300" w:lineRule="auto"/>
      <w:ind w:firstLineChars="200" w:firstLine="480"/>
      <w:jc w:val="both"/>
    </w:pPr>
    <w:rPr>
      <w:rFonts w:eastAsia="SimSun"/>
      <w:kern w:val="2"/>
      <w:sz w:val="22"/>
      <w:szCs w:val="22"/>
      <w:lang w:val="en-GB"/>
    </w:rPr>
  </w:style>
  <w:style w:type="character" w:styleId="Hyperlink">
    <w:name w:val="Hyperlink"/>
    <w:unhideWhenUsed/>
    <w:rsid w:val="00AA2BD7"/>
    <w:rPr>
      <w:color w:val="0000FF"/>
      <w:u w:val="single"/>
    </w:rPr>
  </w:style>
  <w:style w:type="character" w:styleId="FollowedHyperlink">
    <w:name w:val="FollowedHyperlink"/>
    <w:uiPriority w:val="99"/>
    <w:unhideWhenUsed/>
    <w:rsid w:val="00AA2BD7"/>
    <w:rPr>
      <w:color w:val="800080"/>
      <w:u w:val="single"/>
    </w:rPr>
  </w:style>
  <w:style w:type="paragraph" w:customStyle="1" w:styleId="xl63">
    <w:name w:val="xl63"/>
    <w:basedOn w:val="Normal"/>
    <w:rsid w:val="00AA2BD7"/>
    <w:pPr>
      <w:spacing w:before="100" w:beforeAutospacing="1" w:after="100" w:afterAutospacing="1"/>
      <w:jc w:val="center"/>
    </w:pPr>
    <w:rPr>
      <w:rFonts w:eastAsia="Times New Roman"/>
      <w:sz w:val="24"/>
      <w:lang w:eastAsia="zh-CN"/>
    </w:rPr>
  </w:style>
  <w:style w:type="paragraph" w:customStyle="1" w:styleId="xl64">
    <w:name w:val="xl64"/>
    <w:basedOn w:val="Normal"/>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65">
    <w:name w:val="xl65"/>
    <w:basedOn w:val="Normal"/>
    <w:rsid w:val="00AA2BD7"/>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66">
    <w:name w:val="xl66"/>
    <w:basedOn w:val="Normal"/>
    <w:rsid w:val="00AA2BD7"/>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67">
    <w:name w:val="xl67"/>
    <w:basedOn w:val="Normal"/>
    <w:rsid w:val="00AA2BD7"/>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68">
    <w:name w:val="xl68"/>
    <w:basedOn w:val="Normal"/>
    <w:rsid w:val="00AA2BD7"/>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69">
    <w:name w:val="xl69"/>
    <w:basedOn w:val="Normal"/>
    <w:rsid w:val="00AA2BD7"/>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0">
    <w:name w:val="xl70"/>
    <w:basedOn w:val="Normal"/>
    <w:rsid w:val="00AA2BD7"/>
    <w:pPr>
      <w:pBdr>
        <w:top w:val="single" w:sz="4" w:space="0" w:color="auto"/>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71">
    <w:name w:val="xl71"/>
    <w:basedOn w:val="Normal"/>
    <w:rsid w:val="00AA2BD7"/>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72">
    <w:name w:val="xl72"/>
    <w:basedOn w:val="Normal"/>
    <w:rsid w:val="00AA2BD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73">
    <w:name w:val="xl73"/>
    <w:basedOn w:val="Normal"/>
    <w:rsid w:val="00AA2BD7"/>
    <w:pPr>
      <w:pBdr>
        <w:top w:val="single" w:sz="4" w:space="0" w:color="auto"/>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74">
    <w:name w:val="xl74"/>
    <w:basedOn w:val="Normal"/>
    <w:rsid w:val="00AA2BD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75">
    <w:name w:val="xl75"/>
    <w:basedOn w:val="Normal"/>
    <w:rsid w:val="00AA2BD7"/>
    <w:pPr>
      <w:pBdr>
        <w:top w:val="single" w:sz="4" w:space="0" w:color="auto"/>
        <w:left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6">
    <w:name w:val="xl76"/>
    <w:basedOn w:val="Normal"/>
    <w:rsid w:val="00AA2BD7"/>
    <w:pPr>
      <w:pBdr>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7">
    <w:name w:val="xl77"/>
    <w:basedOn w:val="Normal"/>
    <w:rsid w:val="00AA2BD7"/>
    <w:pPr>
      <w:pBdr>
        <w:top w:val="single" w:sz="4" w:space="0" w:color="auto"/>
        <w:left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8">
    <w:name w:val="xl78"/>
    <w:basedOn w:val="Normal"/>
    <w:rsid w:val="00AA2BD7"/>
    <w:pPr>
      <w:pBdr>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9">
    <w:name w:val="xl79"/>
    <w:basedOn w:val="Normal"/>
    <w:rsid w:val="00AA2BD7"/>
    <w:pPr>
      <w:pBdr>
        <w:top w:val="single" w:sz="4" w:space="0" w:color="auto"/>
        <w:left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0">
    <w:name w:val="xl80"/>
    <w:basedOn w:val="Normal"/>
    <w:rsid w:val="00AA2BD7"/>
    <w:pPr>
      <w:pBdr>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1">
    <w:name w:val="xl81"/>
    <w:basedOn w:val="Normal"/>
    <w:rsid w:val="00AA2BD7"/>
    <w:pPr>
      <w:pBdr>
        <w:top w:val="single" w:sz="4" w:space="0" w:color="auto"/>
        <w:left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2">
    <w:name w:val="xl82"/>
    <w:basedOn w:val="Normal"/>
    <w:rsid w:val="00AA2BD7"/>
    <w:pPr>
      <w:pBdr>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3">
    <w:name w:val="xl83"/>
    <w:basedOn w:val="Normal"/>
    <w:rsid w:val="00AA2BD7"/>
    <w:pPr>
      <w:pBdr>
        <w:top w:val="single" w:sz="4" w:space="0" w:color="auto"/>
        <w:left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4">
    <w:name w:val="xl84"/>
    <w:basedOn w:val="Normal"/>
    <w:rsid w:val="00AA2BD7"/>
    <w:pPr>
      <w:pBdr>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5">
    <w:name w:val="xl85"/>
    <w:basedOn w:val="Normal"/>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6">
    <w:name w:val="xl86"/>
    <w:basedOn w:val="Normal"/>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7">
    <w:name w:val="xl87"/>
    <w:basedOn w:val="Normal"/>
    <w:rsid w:val="00AA2BD7"/>
    <w:pPr>
      <w:pBdr>
        <w:top w:val="single" w:sz="4" w:space="0" w:color="auto"/>
        <w:left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8">
    <w:name w:val="xl88"/>
    <w:basedOn w:val="Normal"/>
    <w:rsid w:val="00AA2BD7"/>
    <w:pPr>
      <w:pBdr>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9">
    <w:name w:val="xl89"/>
    <w:basedOn w:val="Normal"/>
    <w:rsid w:val="00AA2BD7"/>
    <w:pPr>
      <w:pBdr>
        <w:top w:val="single" w:sz="4" w:space="0" w:color="auto"/>
        <w:left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0">
    <w:name w:val="xl90"/>
    <w:basedOn w:val="Normal"/>
    <w:rsid w:val="00AA2BD7"/>
    <w:pPr>
      <w:pBdr>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1">
    <w:name w:val="xl91"/>
    <w:basedOn w:val="Normal"/>
    <w:rsid w:val="00AA2BD7"/>
    <w:pPr>
      <w:pBdr>
        <w:top w:val="single" w:sz="4" w:space="0" w:color="auto"/>
        <w:left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2">
    <w:name w:val="xl92"/>
    <w:basedOn w:val="Normal"/>
    <w:rsid w:val="00AA2BD7"/>
    <w:pPr>
      <w:pBdr>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3">
    <w:name w:val="xl93"/>
    <w:basedOn w:val="Normal"/>
    <w:rsid w:val="00AA2BD7"/>
    <w:pPr>
      <w:pBdr>
        <w:top w:val="single" w:sz="4" w:space="0" w:color="auto"/>
        <w:left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4">
    <w:name w:val="xl94"/>
    <w:basedOn w:val="Normal"/>
    <w:rsid w:val="00AA2BD7"/>
    <w:pPr>
      <w:pBdr>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5">
    <w:name w:val="xl95"/>
    <w:basedOn w:val="Normal"/>
    <w:rsid w:val="00AA2BD7"/>
    <w:pPr>
      <w:pBdr>
        <w:top w:val="single" w:sz="4" w:space="0" w:color="auto"/>
        <w:left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6">
    <w:name w:val="xl96"/>
    <w:basedOn w:val="Normal"/>
    <w:rsid w:val="00AA2BD7"/>
    <w:pPr>
      <w:pBdr>
        <w:top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7">
    <w:name w:val="xl97"/>
    <w:basedOn w:val="Normal"/>
    <w:rsid w:val="00AA2BD7"/>
    <w:pPr>
      <w:pBdr>
        <w:top w:val="single" w:sz="4" w:space="0" w:color="auto"/>
        <w:bottom w:val="single" w:sz="4" w:space="0" w:color="auto"/>
        <w:right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8">
    <w:name w:val="xl98"/>
    <w:basedOn w:val="Normal"/>
    <w:rsid w:val="00AA2BD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eastAsia="Times New Roman"/>
      <w:sz w:val="24"/>
      <w:lang w:eastAsia="zh-CN"/>
    </w:rPr>
  </w:style>
  <w:style w:type="paragraph" w:customStyle="1" w:styleId="xl99">
    <w:name w:val="xl99"/>
    <w:basedOn w:val="Normal"/>
    <w:rsid w:val="00AA2BD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eastAsia="Times New Roman"/>
      <w:sz w:val="24"/>
      <w:lang w:eastAsia="zh-CN"/>
    </w:rPr>
  </w:style>
  <w:style w:type="paragraph" w:customStyle="1" w:styleId="xl100">
    <w:name w:val="xl100"/>
    <w:basedOn w:val="Normal"/>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101">
    <w:name w:val="xl101"/>
    <w:basedOn w:val="Normal"/>
    <w:rsid w:val="00AA2BD7"/>
    <w:pPr>
      <w:pBdr>
        <w:top w:val="single" w:sz="4" w:space="0" w:color="auto"/>
        <w:left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2">
    <w:name w:val="xl102"/>
    <w:basedOn w:val="Normal"/>
    <w:rsid w:val="00AA2BD7"/>
    <w:pPr>
      <w:pBdr>
        <w:top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3">
    <w:name w:val="xl103"/>
    <w:basedOn w:val="Normal"/>
    <w:rsid w:val="00AA2BD7"/>
    <w:pPr>
      <w:pBdr>
        <w:top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4">
    <w:name w:val="xl104"/>
    <w:basedOn w:val="Normal"/>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105">
    <w:name w:val="xl105"/>
    <w:basedOn w:val="Normal"/>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styleId="NormalWeb">
    <w:name w:val="Normal (Web)"/>
    <w:basedOn w:val="Normal"/>
    <w:uiPriority w:val="99"/>
    <w:unhideWhenUsed/>
    <w:rsid w:val="00983FBD"/>
    <w:pPr>
      <w:spacing w:before="100" w:beforeAutospacing="1" w:after="100" w:afterAutospacing="1"/>
    </w:pPr>
    <w:rPr>
      <w:rFonts w:eastAsia="Times New Roman"/>
      <w:sz w:val="24"/>
      <w:lang w:eastAsia="zh-CN"/>
    </w:rPr>
  </w:style>
  <w:style w:type="character" w:customStyle="1" w:styleId="dct-tt">
    <w:name w:val="dct-tt"/>
    <w:rsid w:val="00F25FD9"/>
  </w:style>
  <w:style w:type="paragraph" w:customStyle="1" w:styleId="Default">
    <w:name w:val="Default"/>
    <w:rsid w:val="00256C37"/>
    <w:pPr>
      <w:autoSpaceDE w:val="0"/>
      <w:autoSpaceDN w:val="0"/>
      <w:adjustRightInd w:val="0"/>
    </w:pPr>
    <w:rPr>
      <w:rFonts w:ascii="Arial" w:hAnsi="Arial" w:cs="Arial"/>
      <w:color w:val="000000"/>
      <w:sz w:val="24"/>
      <w:szCs w:val="24"/>
    </w:rPr>
  </w:style>
  <w:style w:type="paragraph" w:customStyle="1" w:styleId="CharChar1CharCharCharCharCharCharCharCharCharCharCharCharCharCharChar">
    <w:name w:val="Char Char1 Char Char Char Char Char Char Char Char Char Char Char Char Char Char Char"/>
    <w:semiHidden/>
    <w:rsid w:val="007E53C2"/>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ocumentMap">
    <w:name w:val="Document Map"/>
    <w:basedOn w:val="Normal"/>
    <w:link w:val="DocumentMapChar"/>
    <w:rsid w:val="00BF7472"/>
    <w:rPr>
      <w:rFonts w:ascii="SimSun" w:eastAsia="SimSun"/>
      <w:sz w:val="18"/>
      <w:szCs w:val="18"/>
    </w:rPr>
  </w:style>
  <w:style w:type="character" w:customStyle="1" w:styleId="DocumentMapChar">
    <w:name w:val="Document Map Char"/>
    <w:basedOn w:val="DefaultParagraphFont"/>
    <w:link w:val="DocumentMap"/>
    <w:rsid w:val="00BF7472"/>
    <w:rPr>
      <w:rFonts w:ascii="SimSun" w:eastAsia="SimSun"/>
      <w:sz w:val="18"/>
      <w:szCs w:val="18"/>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643A5"/>
    <w:rPr>
      <w:rFonts w:ascii="Helvetica" w:eastAsia="MS Mincho" w:hAnsi="Helvetica" w:cs="Arial"/>
      <w:b/>
      <w:bCs/>
      <w:kern w:val="32"/>
      <w:sz w:val="28"/>
      <w:szCs w:val="32"/>
      <w:lang w:eastAsia="en-US"/>
    </w:rPr>
  </w:style>
</w:styles>
</file>

<file path=word/webSettings.xml><?xml version="1.0" encoding="utf-8"?>
<w:webSettings xmlns:r="http://schemas.openxmlformats.org/officeDocument/2006/relationships" xmlns:w="http://schemas.openxmlformats.org/wordprocessingml/2006/main">
  <w:divs>
    <w:div w:id="8142718">
      <w:bodyDiv w:val="1"/>
      <w:marLeft w:val="0"/>
      <w:marRight w:val="0"/>
      <w:marTop w:val="0"/>
      <w:marBottom w:val="0"/>
      <w:divBdr>
        <w:top w:val="none" w:sz="0" w:space="0" w:color="auto"/>
        <w:left w:val="none" w:sz="0" w:space="0" w:color="auto"/>
        <w:bottom w:val="none" w:sz="0" w:space="0" w:color="auto"/>
        <w:right w:val="none" w:sz="0" w:space="0" w:color="auto"/>
      </w:divBdr>
      <w:divsChild>
        <w:div w:id="449470591">
          <w:marLeft w:val="2520"/>
          <w:marRight w:val="0"/>
          <w:marTop w:val="77"/>
          <w:marBottom w:val="0"/>
          <w:divBdr>
            <w:top w:val="none" w:sz="0" w:space="0" w:color="auto"/>
            <w:left w:val="none" w:sz="0" w:space="0" w:color="auto"/>
            <w:bottom w:val="none" w:sz="0" w:space="0" w:color="auto"/>
            <w:right w:val="none" w:sz="0" w:space="0" w:color="auto"/>
          </w:divBdr>
        </w:div>
      </w:divsChild>
    </w:div>
    <w:div w:id="10842373">
      <w:bodyDiv w:val="1"/>
      <w:marLeft w:val="0"/>
      <w:marRight w:val="0"/>
      <w:marTop w:val="0"/>
      <w:marBottom w:val="0"/>
      <w:divBdr>
        <w:top w:val="none" w:sz="0" w:space="0" w:color="auto"/>
        <w:left w:val="none" w:sz="0" w:space="0" w:color="auto"/>
        <w:bottom w:val="none" w:sz="0" w:space="0" w:color="auto"/>
        <w:right w:val="none" w:sz="0" w:space="0" w:color="auto"/>
      </w:divBdr>
    </w:div>
    <w:div w:id="14163360">
      <w:bodyDiv w:val="1"/>
      <w:marLeft w:val="0"/>
      <w:marRight w:val="0"/>
      <w:marTop w:val="0"/>
      <w:marBottom w:val="0"/>
      <w:divBdr>
        <w:top w:val="none" w:sz="0" w:space="0" w:color="auto"/>
        <w:left w:val="none" w:sz="0" w:space="0" w:color="auto"/>
        <w:bottom w:val="none" w:sz="0" w:space="0" w:color="auto"/>
        <w:right w:val="none" w:sz="0" w:space="0" w:color="auto"/>
      </w:divBdr>
    </w:div>
    <w:div w:id="17581354">
      <w:bodyDiv w:val="1"/>
      <w:marLeft w:val="0"/>
      <w:marRight w:val="0"/>
      <w:marTop w:val="0"/>
      <w:marBottom w:val="0"/>
      <w:divBdr>
        <w:top w:val="none" w:sz="0" w:space="0" w:color="auto"/>
        <w:left w:val="none" w:sz="0" w:space="0" w:color="auto"/>
        <w:bottom w:val="none" w:sz="0" w:space="0" w:color="auto"/>
        <w:right w:val="none" w:sz="0" w:space="0" w:color="auto"/>
      </w:divBdr>
    </w:div>
    <w:div w:id="41171744">
      <w:bodyDiv w:val="1"/>
      <w:marLeft w:val="0"/>
      <w:marRight w:val="0"/>
      <w:marTop w:val="0"/>
      <w:marBottom w:val="0"/>
      <w:divBdr>
        <w:top w:val="none" w:sz="0" w:space="0" w:color="auto"/>
        <w:left w:val="none" w:sz="0" w:space="0" w:color="auto"/>
        <w:bottom w:val="none" w:sz="0" w:space="0" w:color="auto"/>
        <w:right w:val="none" w:sz="0" w:space="0" w:color="auto"/>
      </w:divBdr>
      <w:divsChild>
        <w:div w:id="2103405612">
          <w:marLeft w:val="1800"/>
          <w:marRight w:val="0"/>
          <w:marTop w:val="67"/>
          <w:marBottom w:val="0"/>
          <w:divBdr>
            <w:top w:val="none" w:sz="0" w:space="0" w:color="auto"/>
            <w:left w:val="none" w:sz="0" w:space="0" w:color="auto"/>
            <w:bottom w:val="none" w:sz="0" w:space="0" w:color="auto"/>
            <w:right w:val="none" w:sz="0" w:space="0" w:color="auto"/>
          </w:divBdr>
        </w:div>
      </w:divsChild>
    </w:div>
    <w:div w:id="41180742">
      <w:bodyDiv w:val="1"/>
      <w:marLeft w:val="0"/>
      <w:marRight w:val="0"/>
      <w:marTop w:val="0"/>
      <w:marBottom w:val="0"/>
      <w:divBdr>
        <w:top w:val="none" w:sz="0" w:space="0" w:color="auto"/>
        <w:left w:val="none" w:sz="0" w:space="0" w:color="auto"/>
        <w:bottom w:val="none" w:sz="0" w:space="0" w:color="auto"/>
        <w:right w:val="none" w:sz="0" w:space="0" w:color="auto"/>
      </w:divBdr>
    </w:div>
    <w:div w:id="44990067">
      <w:bodyDiv w:val="1"/>
      <w:marLeft w:val="0"/>
      <w:marRight w:val="0"/>
      <w:marTop w:val="0"/>
      <w:marBottom w:val="0"/>
      <w:divBdr>
        <w:top w:val="none" w:sz="0" w:space="0" w:color="auto"/>
        <w:left w:val="none" w:sz="0" w:space="0" w:color="auto"/>
        <w:bottom w:val="none" w:sz="0" w:space="0" w:color="auto"/>
        <w:right w:val="none" w:sz="0" w:space="0" w:color="auto"/>
      </w:divBdr>
    </w:div>
    <w:div w:id="47581737">
      <w:bodyDiv w:val="1"/>
      <w:marLeft w:val="0"/>
      <w:marRight w:val="0"/>
      <w:marTop w:val="0"/>
      <w:marBottom w:val="0"/>
      <w:divBdr>
        <w:top w:val="none" w:sz="0" w:space="0" w:color="auto"/>
        <w:left w:val="none" w:sz="0" w:space="0" w:color="auto"/>
        <w:bottom w:val="none" w:sz="0" w:space="0" w:color="auto"/>
        <w:right w:val="none" w:sz="0" w:space="0" w:color="auto"/>
      </w:divBdr>
    </w:div>
    <w:div w:id="61298649">
      <w:bodyDiv w:val="1"/>
      <w:marLeft w:val="0"/>
      <w:marRight w:val="0"/>
      <w:marTop w:val="0"/>
      <w:marBottom w:val="0"/>
      <w:divBdr>
        <w:top w:val="none" w:sz="0" w:space="0" w:color="auto"/>
        <w:left w:val="none" w:sz="0" w:space="0" w:color="auto"/>
        <w:bottom w:val="none" w:sz="0" w:space="0" w:color="auto"/>
        <w:right w:val="none" w:sz="0" w:space="0" w:color="auto"/>
      </w:divBdr>
      <w:divsChild>
        <w:div w:id="1396007932">
          <w:marLeft w:val="720"/>
          <w:marRight w:val="0"/>
          <w:marTop w:val="216"/>
          <w:marBottom w:val="0"/>
          <w:divBdr>
            <w:top w:val="none" w:sz="0" w:space="0" w:color="auto"/>
            <w:left w:val="none" w:sz="0" w:space="0" w:color="auto"/>
            <w:bottom w:val="none" w:sz="0" w:space="0" w:color="auto"/>
            <w:right w:val="none" w:sz="0" w:space="0" w:color="auto"/>
          </w:divBdr>
        </w:div>
        <w:div w:id="1582635613">
          <w:marLeft w:val="1354"/>
          <w:marRight w:val="0"/>
          <w:marTop w:val="77"/>
          <w:marBottom w:val="0"/>
          <w:divBdr>
            <w:top w:val="none" w:sz="0" w:space="0" w:color="auto"/>
            <w:left w:val="none" w:sz="0" w:space="0" w:color="auto"/>
            <w:bottom w:val="none" w:sz="0" w:space="0" w:color="auto"/>
            <w:right w:val="none" w:sz="0" w:space="0" w:color="auto"/>
          </w:divBdr>
        </w:div>
        <w:div w:id="2099522176">
          <w:marLeft w:val="1354"/>
          <w:marRight w:val="0"/>
          <w:marTop w:val="77"/>
          <w:marBottom w:val="0"/>
          <w:divBdr>
            <w:top w:val="none" w:sz="0" w:space="0" w:color="auto"/>
            <w:left w:val="none" w:sz="0" w:space="0" w:color="auto"/>
            <w:bottom w:val="none" w:sz="0" w:space="0" w:color="auto"/>
            <w:right w:val="none" w:sz="0" w:space="0" w:color="auto"/>
          </w:divBdr>
        </w:div>
      </w:divsChild>
    </w:div>
    <w:div w:id="71508665">
      <w:bodyDiv w:val="1"/>
      <w:marLeft w:val="0"/>
      <w:marRight w:val="0"/>
      <w:marTop w:val="0"/>
      <w:marBottom w:val="0"/>
      <w:divBdr>
        <w:top w:val="none" w:sz="0" w:space="0" w:color="auto"/>
        <w:left w:val="none" w:sz="0" w:space="0" w:color="auto"/>
        <w:bottom w:val="none" w:sz="0" w:space="0" w:color="auto"/>
        <w:right w:val="none" w:sz="0" w:space="0" w:color="auto"/>
      </w:divBdr>
    </w:div>
    <w:div w:id="102767707">
      <w:bodyDiv w:val="1"/>
      <w:marLeft w:val="0"/>
      <w:marRight w:val="0"/>
      <w:marTop w:val="0"/>
      <w:marBottom w:val="0"/>
      <w:divBdr>
        <w:top w:val="none" w:sz="0" w:space="0" w:color="auto"/>
        <w:left w:val="none" w:sz="0" w:space="0" w:color="auto"/>
        <w:bottom w:val="none" w:sz="0" w:space="0" w:color="auto"/>
        <w:right w:val="none" w:sz="0" w:space="0" w:color="auto"/>
      </w:divBdr>
    </w:div>
    <w:div w:id="111478432">
      <w:bodyDiv w:val="1"/>
      <w:marLeft w:val="0"/>
      <w:marRight w:val="0"/>
      <w:marTop w:val="0"/>
      <w:marBottom w:val="0"/>
      <w:divBdr>
        <w:top w:val="none" w:sz="0" w:space="0" w:color="auto"/>
        <w:left w:val="none" w:sz="0" w:space="0" w:color="auto"/>
        <w:bottom w:val="none" w:sz="0" w:space="0" w:color="auto"/>
        <w:right w:val="none" w:sz="0" w:space="0" w:color="auto"/>
      </w:divBdr>
    </w:div>
    <w:div w:id="145754881">
      <w:bodyDiv w:val="1"/>
      <w:marLeft w:val="0"/>
      <w:marRight w:val="0"/>
      <w:marTop w:val="0"/>
      <w:marBottom w:val="0"/>
      <w:divBdr>
        <w:top w:val="none" w:sz="0" w:space="0" w:color="auto"/>
        <w:left w:val="none" w:sz="0" w:space="0" w:color="auto"/>
        <w:bottom w:val="none" w:sz="0" w:space="0" w:color="auto"/>
        <w:right w:val="none" w:sz="0" w:space="0" w:color="auto"/>
      </w:divBdr>
    </w:div>
    <w:div w:id="180515362">
      <w:bodyDiv w:val="1"/>
      <w:marLeft w:val="0"/>
      <w:marRight w:val="0"/>
      <w:marTop w:val="0"/>
      <w:marBottom w:val="0"/>
      <w:divBdr>
        <w:top w:val="none" w:sz="0" w:space="0" w:color="auto"/>
        <w:left w:val="none" w:sz="0" w:space="0" w:color="auto"/>
        <w:bottom w:val="none" w:sz="0" w:space="0" w:color="auto"/>
        <w:right w:val="none" w:sz="0" w:space="0" w:color="auto"/>
      </w:divBdr>
    </w:div>
    <w:div w:id="199823665">
      <w:bodyDiv w:val="1"/>
      <w:marLeft w:val="0"/>
      <w:marRight w:val="0"/>
      <w:marTop w:val="0"/>
      <w:marBottom w:val="0"/>
      <w:divBdr>
        <w:top w:val="none" w:sz="0" w:space="0" w:color="auto"/>
        <w:left w:val="none" w:sz="0" w:space="0" w:color="auto"/>
        <w:bottom w:val="none" w:sz="0" w:space="0" w:color="auto"/>
        <w:right w:val="none" w:sz="0" w:space="0" w:color="auto"/>
      </w:divBdr>
    </w:div>
    <w:div w:id="210503045">
      <w:bodyDiv w:val="1"/>
      <w:marLeft w:val="0"/>
      <w:marRight w:val="0"/>
      <w:marTop w:val="0"/>
      <w:marBottom w:val="0"/>
      <w:divBdr>
        <w:top w:val="none" w:sz="0" w:space="0" w:color="auto"/>
        <w:left w:val="none" w:sz="0" w:space="0" w:color="auto"/>
        <w:bottom w:val="none" w:sz="0" w:space="0" w:color="auto"/>
        <w:right w:val="none" w:sz="0" w:space="0" w:color="auto"/>
      </w:divBdr>
      <w:divsChild>
        <w:div w:id="1468276404">
          <w:marLeft w:val="1800"/>
          <w:marRight w:val="0"/>
          <w:marTop w:val="77"/>
          <w:marBottom w:val="0"/>
          <w:divBdr>
            <w:top w:val="none" w:sz="0" w:space="0" w:color="auto"/>
            <w:left w:val="none" w:sz="0" w:space="0" w:color="auto"/>
            <w:bottom w:val="none" w:sz="0" w:space="0" w:color="auto"/>
            <w:right w:val="none" w:sz="0" w:space="0" w:color="auto"/>
          </w:divBdr>
        </w:div>
        <w:div w:id="1963028355">
          <w:marLeft w:val="1800"/>
          <w:marRight w:val="0"/>
          <w:marTop w:val="77"/>
          <w:marBottom w:val="0"/>
          <w:divBdr>
            <w:top w:val="none" w:sz="0" w:space="0" w:color="auto"/>
            <w:left w:val="none" w:sz="0" w:space="0" w:color="auto"/>
            <w:bottom w:val="none" w:sz="0" w:space="0" w:color="auto"/>
            <w:right w:val="none" w:sz="0" w:space="0" w:color="auto"/>
          </w:divBdr>
        </w:div>
      </w:divsChild>
    </w:div>
    <w:div w:id="228350818">
      <w:bodyDiv w:val="1"/>
      <w:marLeft w:val="0"/>
      <w:marRight w:val="0"/>
      <w:marTop w:val="0"/>
      <w:marBottom w:val="0"/>
      <w:divBdr>
        <w:top w:val="none" w:sz="0" w:space="0" w:color="auto"/>
        <w:left w:val="none" w:sz="0" w:space="0" w:color="auto"/>
        <w:bottom w:val="none" w:sz="0" w:space="0" w:color="auto"/>
        <w:right w:val="none" w:sz="0" w:space="0" w:color="auto"/>
      </w:divBdr>
    </w:div>
    <w:div w:id="230435304">
      <w:bodyDiv w:val="1"/>
      <w:marLeft w:val="0"/>
      <w:marRight w:val="0"/>
      <w:marTop w:val="0"/>
      <w:marBottom w:val="0"/>
      <w:divBdr>
        <w:top w:val="none" w:sz="0" w:space="0" w:color="auto"/>
        <w:left w:val="none" w:sz="0" w:space="0" w:color="auto"/>
        <w:bottom w:val="none" w:sz="0" w:space="0" w:color="auto"/>
        <w:right w:val="none" w:sz="0" w:space="0" w:color="auto"/>
      </w:divBdr>
    </w:div>
    <w:div w:id="244919196">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53905836">
      <w:bodyDiv w:val="1"/>
      <w:marLeft w:val="0"/>
      <w:marRight w:val="0"/>
      <w:marTop w:val="0"/>
      <w:marBottom w:val="0"/>
      <w:divBdr>
        <w:top w:val="none" w:sz="0" w:space="0" w:color="auto"/>
        <w:left w:val="none" w:sz="0" w:space="0" w:color="auto"/>
        <w:bottom w:val="none" w:sz="0" w:space="0" w:color="auto"/>
        <w:right w:val="none" w:sz="0" w:space="0" w:color="auto"/>
      </w:divBdr>
    </w:div>
    <w:div w:id="283269883">
      <w:bodyDiv w:val="1"/>
      <w:marLeft w:val="0"/>
      <w:marRight w:val="0"/>
      <w:marTop w:val="0"/>
      <w:marBottom w:val="0"/>
      <w:divBdr>
        <w:top w:val="none" w:sz="0" w:space="0" w:color="auto"/>
        <w:left w:val="none" w:sz="0" w:space="0" w:color="auto"/>
        <w:bottom w:val="none" w:sz="0" w:space="0" w:color="auto"/>
        <w:right w:val="none" w:sz="0" w:space="0" w:color="auto"/>
      </w:divBdr>
    </w:div>
    <w:div w:id="315378516">
      <w:bodyDiv w:val="1"/>
      <w:marLeft w:val="0"/>
      <w:marRight w:val="0"/>
      <w:marTop w:val="0"/>
      <w:marBottom w:val="0"/>
      <w:divBdr>
        <w:top w:val="none" w:sz="0" w:space="0" w:color="auto"/>
        <w:left w:val="none" w:sz="0" w:space="0" w:color="auto"/>
        <w:bottom w:val="none" w:sz="0" w:space="0" w:color="auto"/>
        <w:right w:val="none" w:sz="0" w:space="0" w:color="auto"/>
      </w:divBdr>
      <w:divsChild>
        <w:div w:id="375855073">
          <w:marLeft w:val="2520"/>
          <w:marRight w:val="0"/>
          <w:marTop w:val="67"/>
          <w:marBottom w:val="0"/>
          <w:divBdr>
            <w:top w:val="none" w:sz="0" w:space="0" w:color="auto"/>
            <w:left w:val="none" w:sz="0" w:space="0" w:color="auto"/>
            <w:bottom w:val="none" w:sz="0" w:space="0" w:color="auto"/>
            <w:right w:val="none" w:sz="0" w:space="0" w:color="auto"/>
          </w:divBdr>
        </w:div>
      </w:divsChild>
    </w:div>
    <w:div w:id="343551559">
      <w:bodyDiv w:val="1"/>
      <w:marLeft w:val="0"/>
      <w:marRight w:val="0"/>
      <w:marTop w:val="0"/>
      <w:marBottom w:val="0"/>
      <w:divBdr>
        <w:top w:val="none" w:sz="0" w:space="0" w:color="auto"/>
        <w:left w:val="none" w:sz="0" w:space="0" w:color="auto"/>
        <w:bottom w:val="none" w:sz="0" w:space="0" w:color="auto"/>
        <w:right w:val="none" w:sz="0" w:space="0" w:color="auto"/>
      </w:divBdr>
      <w:divsChild>
        <w:div w:id="354505301">
          <w:marLeft w:val="1166"/>
          <w:marRight w:val="0"/>
          <w:marTop w:val="77"/>
          <w:marBottom w:val="0"/>
          <w:divBdr>
            <w:top w:val="none" w:sz="0" w:space="0" w:color="auto"/>
            <w:left w:val="none" w:sz="0" w:space="0" w:color="auto"/>
            <w:bottom w:val="none" w:sz="0" w:space="0" w:color="auto"/>
            <w:right w:val="none" w:sz="0" w:space="0" w:color="auto"/>
          </w:divBdr>
        </w:div>
        <w:div w:id="780149756">
          <w:marLeft w:val="1166"/>
          <w:marRight w:val="0"/>
          <w:marTop w:val="77"/>
          <w:marBottom w:val="0"/>
          <w:divBdr>
            <w:top w:val="none" w:sz="0" w:space="0" w:color="auto"/>
            <w:left w:val="none" w:sz="0" w:space="0" w:color="auto"/>
            <w:bottom w:val="none" w:sz="0" w:space="0" w:color="auto"/>
            <w:right w:val="none" w:sz="0" w:space="0" w:color="auto"/>
          </w:divBdr>
        </w:div>
      </w:divsChild>
    </w:div>
    <w:div w:id="346980239">
      <w:bodyDiv w:val="1"/>
      <w:marLeft w:val="0"/>
      <w:marRight w:val="0"/>
      <w:marTop w:val="0"/>
      <w:marBottom w:val="0"/>
      <w:divBdr>
        <w:top w:val="none" w:sz="0" w:space="0" w:color="auto"/>
        <w:left w:val="none" w:sz="0" w:space="0" w:color="auto"/>
        <w:bottom w:val="none" w:sz="0" w:space="0" w:color="auto"/>
        <w:right w:val="none" w:sz="0" w:space="0" w:color="auto"/>
      </w:divBdr>
    </w:div>
    <w:div w:id="353926275">
      <w:bodyDiv w:val="1"/>
      <w:marLeft w:val="0"/>
      <w:marRight w:val="0"/>
      <w:marTop w:val="0"/>
      <w:marBottom w:val="0"/>
      <w:divBdr>
        <w:top w:val="none" w:sz="0" w:space="0" w:color="auto"/>
        <w:left w:val="none" w:sz="0" w:space="0" w:color="auto"/>
        <w:bottom w:val="none" w:sz="0" w:space="0" w:color="auto"/>
        <w:right w:val="none" w:sz="0" w:space="0" w:color="auto"/>
      </w:divBdr>
    </w:div>
    <w:div w:id="354117769">
      <w:bodyDiv w:val="1"/>
      <w:marLeft w:val="0"/>
      <w:marRight w:val="0"/>
      <w:marTop w:val="0"/>
      <w:marBottom w:val="0"/>
      <w:divBdr>
        <w:top w:val="none" w:sz="0" w:space="0" w:color="auto"/>
        <w:left w:val="none" w:sz="0" w:space="0" w:color="auto"/>
        <w:bottom w:val="none" w:sz="0" w:space="0" w:color="auto"/>
        <w:right w:val="none" w:sz="0" w:space="0" w:color="auto"/>
      </w:divBdr>
    </w:div>
    <w:div w:id="378361506">
      <w:bodyDiv w:val="1"/>
      <w:marLeft w:val="0"/>
      <w:marRight w:val="0"/>
      <w:marTop w:val="0"/>
      <w:marBottom w:val="0"/>
      <w:divBdr>
        <w:top w:val="none" w:sz="0" w:space="0" w:color="auto"/>
        <w:left w:val="none" w:sz="0" w:space="0" w:color="auto"/>
        <w:bottom w:val="none" w:sz="0" w:space="0" w:color="auto"/>
        <w:right w:val="none" w:sz="0" w:space="0" w:color="auto"/>
      </w:divBdr>
    </w:div>
    <w:div w:id="397828298">
      <w:bodyDiv w:val="1"/>
      <w:marLeft w:val="0"/>
      <w:marRight w:val="0"/>
      <w:marTop w:val="0"/>
      <w:marBottom w:val="0"/>
      <w:divBdr>
        <w:top w:val="none" w:sz="0" w:space="0" w:color="auto"/>
        <w:left w:val="none" w:sz="0" w:space="0" w:color="auto"/>
        <w:bottom w:val="none" w:sz="0" w:space="0" w:color="auto"/>
        <w:right w:val="none" w:sz="0" w:space="0" w:color="auto"/>
      </w:divBdr>
    </w:div>
    <w:div w:id="441263977">
      <w:bodyDiv w:val="1"/>
      <w:marLeft w:val="0"/>
      <w:marRight w:val="0"/>
      <w:marTop w:val="0"/>
      <w:marBottom w:val="0"/>
      <w:divBdr>
        <w:top w:val="none" w:sz="0" w:space="0" w:color="auto"/>
        <w:left w:val="none" w:sz="0" w:space="0" w:color="auto"/>
        <w:bottom w:val="none" w:sz="0" w:space="0" w:color="auto"/>
        <w:right w:val="none" w:sz="0" w:space="0" w:color="auto"/>
      </w:divBdr>
    </w:div>
    <w:div w:id="442531202">
      <w:bodyDiv w:val="1"/>
      <w:marLeft w:val="0"/>
      <w:marRight w:val="0"/>
      <w:marTop w:val="0"/>
      <w:marBottom w:val="0"/>
      <w:divBdr>
        <w:top w:val="none" w:sz="0" w:space="0" w:color="auto"/>
        <w:left w:val="none" w:sz="0" w:space="0" w:color="auto"/>
        <w:bottom w:val="none" w:sz="0" w:space="0" w:color="auto"/>
        <w:right w:val="none" w:sz="0" w:space="0" w:color="auto"/>
      </w:divBdr>
      <w:divsChild>
        <w:div w:id="523329190">
          <w:marLeft w:val="1166"/>
          <w:marRight w:val="0"/>
          <w:marTop w:val="77"/>
          <w:marBottom w:val="0"/>
          <w:divBdr>
            <w:top w:val="none" w:sz="0" w:space="0" w:color="auto"/>
            <w:left w:val="none" w:sz="0" w:space="0" w:color="auto"/>
            <w:bottom w:val="none" w:sz="0" w:space="0" w:color="auto"/>
            <w:right w:val="none" w:sz="0" w:space="0" w:color="auto"/>
          </w:divBdr>
        </w:div>
        <w:div w:id="745614176">
          <w:marLeft w:val="1166"/>
          <w:marRight w:val="0"/>
          <w:marTop w:val="77"/>
          <w:marBottom w:val="0"/>
          <w:divBdr>
            <w:top w:val="none" w:sz="0" w:space="0" w:color="auto"/>
            <w:left w:val="none" w:sz="0" w:space="0" w:color="auto"/>
            <w:bottom w:val="none" w:sz="0" w:space="0" w:color="auto"/>
            <w:right w:val="none" w:sz="0" w:space="0" w:color="auto"/>
          </w:divBdr>
        </w:div>
        <w:div w:id="768812581">
          <w:marLeft w:val="1800"/>
          <w:marRight w:val="0"/>
          <w:marTop w:val="77"/>
          <w:marBottom w:val="0"/>
          <w:divBdr>
            <w:top w:val="none" w:sz="0" w:space="0" w:color="auto"/>
            <w:left w:val="none" w:sz="0" w:space="0" w:color="auto"/>
            <w:bottom w:val="none" w:sz="0" w:space="0" w:color="auto"/>
            <w:right w:val="none" w:sz="0" w:space="0" w:color="auto"/>
          </w:divBdr>
        </w:div>
        <w:div w:id="1784571051">
          <w:marLeft w:val="1800"/>
          <w:marRight w:val="0"/>
          <w:marTop w:val="77"/>
          <w:marBottom w:val="0"/>
          <w:divBdr>
            <w:top w:val="none" w:sz="0" w:space="0" w:color="auto"/>
            <w:left w:val="none" w:sz="0" w:space="0" w:color="auto"/>
            <w:bottom w:val="none" w:sz="0" w:space="0" w:color="auto"/>
            <w:right w:val="none" w:sz="0" w:space="0" w:color="auto"/>
          </w:divBdr>
        </w:div>
      </w:divsChild>
    </w:div>
    <w:div w:id="511262979">
      <w:bodyDiv w:val="1"/>
      <w:marLeft w:val="0"/>
      <w:marRight w:val="0"/>
      <w:marTop w:val="0"/>
      <w:marBottom w:val="0"/>
      <w:divBdr>
        <w:top w:val="none" w:sz="0" w:space="0" w:color="auto"/>
        <w:left w:val="none" w:sz="0" w:space="0" w:color="auto"/>
        <w:bottom w:val="none" w:sz="0" w:space="0" w:color="auto"/>
        <w:right w:val="none" w:sz="0" w:space="0" w:color="auto"/>
      </w:divBdr>
      <w:divsChild>
        <w:div w:id="523129728">
          <w:marLeft w:val="1166"/>
          <w:marRight w:val="0"/>
          <w:marTop w:val="72"/>
          <w:marBottom w:val="0"/>
          <w:divBdr>
            <w:top w:val="none" w:sz="0" w:space="0" w:color="auto"/>
            <w:left w:val="none" w:sz="0" w:space="0" w:color="auto"/>
            <w:bottom w:val="none" w:sz="0" w:space="0" w:color="auto"/>
            <w:right w:val="none" w:sz="0" w:space="0" w:color="auto"/>
          </w:divBdr>
        </w:div>
        <w:div w:id="1652782846">
          <w:marLeft w:val="1166"/>
          <w:marRight w:val="0"/>
          <w:marTop w:val="72"/>
          <w:marBottom w:val="0"/>
          <w:divBdr>
            <w:top w:val="none" w:sz="0" w:space="0" w:color="auto"/>
            <w:left w:val="none" w:sz="0" w:space="0" w:color="auto"/>
            <w:bottom w:val="none" w:sz="0" w:space="0" w:color="auto"/>
            <w:right w:val="none" w:sz="0" w:space="0" w:color="auto"/>
          </w:divBdr>
        </w:div>
        <w:div w:id="1914972537">
          <w:marLeft w:val="1166"/>
          <w:marRight w:val="0"/>
          <w:marTop w:val="72"/>
          <w:marBottom w:val="0"/>
          <w:divBdr>
            <w:top w:val="none" w:sz="0" w:space="0" w:color="auto"/>
            <w:left w:val="none" w:sz="0" w:space="0" w:color="auto"/>
            <w:bottom w:val="none" w:sz="0" w:space="0" w:color="auto"/>
            <w:right w:val="none" w:sz="0" w:space="0" w:color="auto"/>
          </w:divBdr>
        </w:div>
      </w:divsChild>
    </w:div>
    <w:div w:id="513417012">
      <w:bodyDiv w:val="1"/>
      <w:marLeft w:val="0"/>
      <w:marRight w:val="0"/>
      <w:marTop w:val="0"/>
      <w:marBottom w:val="0"/>
      <w:divBdr>
        <w:top w:val="none" w:sz="0" w:space="0" w:color="auto"/>
        <w:left w:val="none" w:sz="0" w:space="0" w:color="auto"/>
        <w:bottom w:val="none" w:sz="0" w:space="0" w:color="auto"/>
        <w:right w:val="none" w:sz="0" w:space="0" w:color="auto"/>
      </w:divBdr>
    </w:div>
    <w:div w:id="516698517">
      <w:bodyDiv w:val="1"/>
      <w:marLeft w:val="0"/>
      <w:marRight w:val="0"/>
      <w:marTop w:val="0"/>
      <w:marBottom w:val="0"/>
      <w:divBdr>
        <w:top w:val="none" w:sz="0" w:space="0" w:color="auto"/>
        <w:left w:val="none" w:sz="0" w:space="0" w:color="auto"/>
        <w:bottom w:val="none" w:sz="0" w:space="0" w:color="auto"/>
        <w:right w:val="none" w:sz="0" w:space="0" w:color="auto"/>
      </w:divBdr>
      <w:divsChild>
        <w:div w:id="1204560028">
          <w:marLeft w:val="547"/>
          <w:marRight w:val="0"/>
          <w:marTop w:val="216"/>
          <w:marBottom w:val="0"/>
          <w:divBdr>
            <w:top w:val="none" w:sz="0" w:space="0" w:color="auto"/>
            <w:left w:val="none" w:sz="0" w:space="0" w:color="auto"/>
            <w:bottom w:val="none" w:sz="0" w:space="0" w:color="auto"/>
            <w:right w:val="none" w:sz="0" w:space="0" w:color="auto"/>
          </w:divBdr>
        </w:div>
        <w:div w:id="1670594012">
          <w:marLeft w:val="547"/>
          <w:marRight w:val="0"/>
          <w:marTop w:val="216"/>
          <w:marBottom w:val="0"/>
          <w:divBdr>
            <w:top w:val="none" w:sz="0" w:space="0" w:color="auto"/>
            <w:left w:val="none" w:sz="0" w:space="0" w:color="auto"/>
            <w:bottom w:val="none" w:sz="0" w:space="0" w:color="auto"/>
            <w:right w:val="none" w:sz="0" w:space="0" w:color="auto"/>
          </w:divBdr>
        </w:div>
      </w:divsChild>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6578209">
      <w:bodyDiv w:val="1"/>
      <w:marLeft w:val="0"/>
      <w:marRight w:val="0"/>
      <w:marTop w:val="0"/>
      <w:marBottom w:val="0"/>
      <w:divBdr>
        <w:top w:val="none" w:sz="0" w:space="0" w:color="auto"/>
        <w:left w:val="none" w:sz="0" w:space="0" w:color="auto"/>
        <w:bottom w:val="none" w:sz="0" w:space="0" w:color="auto"/>
        <w:right w:val="none" w:sz="0" w:space="0" w:color="auto"/>
      </w:divBdr>
    </w:div>
    <w:div w:id="598222574">
      <w:bodyDiv w:val="1"/>
      <w:marLeft w:val="0"/>
      <w:marRight w:val="0"/>
      <w:marTop w:val="0"/>
      <w:marBottom w:val="0"/>
      <w:divBdr>
        <w:top w:val="none" w:sz="0" w:space="0" w:color="auto"/>
        <w:left w:val="none" w:sz="0" w:space="0" w:color="auto"/>
        <w:bottom w:val="none" w:sz="0" w:space="0" w:color="auto"/>
        <w:right w:val="none" w:sz="0" w:space="0" w:color="auto"/>
      </w:divBdr>
    </w:div>
    <w:div w:id="609775717">
      <w:bodyDiv w:val="1"/>
      <w:marLeft w:val="0"/>
      <w:marRight w:val="0"/>
      <w:marTop w:val="0"/>
      <w:marBottom w:val="0"/>
      <w:divBdr>
        <w:top w:val="none" w:sz="0" w:space="0" w:color="auto"/>
        <w:left w:val="none" w:sz="0" w:space="0" w:color="auto"/>
        <w:bottom w:val="none" w:sz="0" w:space="0" w:color="auto"/>
        <w:right w:val="none" w:sz="0" w:space="0" w:color="auto"/>
      </w:divBdr>
    </w:div>
    <w:div w:id="625545751">
      <w:bodyDiv w:val="1"/>
      <w:marLeft w:val="0"/>
      <w:marRight w:val="0"/>
      <w:marTop w:val="0"/>
      <w:marBottom w:val="0"/>
      <w:divBdr>
        <w:top w:val="none" w:sz="0" w:space="0" w:color="auto"/>
        <w:left w:val="none" w:sz="0" w:space="0" w:color="auto"/>
        <w:bottom w:val="none" w:sz="0" w:space="0" w:color="auto"/>
        <w:right w:val="none" w:sz="0" w:space="0" w:color="auto"/>
      </w:divBdr>
      <w:divsChild>
        <w:div w:id="606886119">
          <w:marLeft w:val="1800"/>
          <w:marRight w:val="0"/>
          <w:marTop w:val="77"/>
          <w:marBottom w:val="0"/>
          <w:divBdr>
            <w:top w:val="none" w:sz="0" w:space="0" w:color="auto"/>
            <w:left w:val="none" w:sz="0" w:space="0" w:color="auto"/>
            <w:bottom w:val="none" w:sz="0" w:space="0" w:color="auto"/>
            <w:right w:val="none" w:sz="0" w:space="0" w:color="auto"/>
          </w:divBdr>
        </w:div>
        <w:div w:id="1542784405">
          <w:marLeft w:val="1800"/>
          <w:marRight w:val="0"/>
          <w:marTop w:val="77"/>
          <w:marBottom w:val="0"/>
          <w:divBdr>
            <w:top w:val="none" w:sz="0" w:space="0" w:color="auto"/>
            <w:left w:val="none" w:sz="0" w:space="0" w:color="auto"/>
            <w:bottom w:val="none" w:sz="0" w:space="0" w:color="auto"/>
            <w:right w:val="none" w:sz="0" w:space="0" w:color="auto"/>
          </w:divBdr>
        </w:div>
      </w:divsChild>
    </w:div>
    <w:div w:id="634868877">
      <w:bodyDiv w:val="1"/>
      <w:marLeft w:val="0"/>
      <w:marRight w:val="0"/>
      <w:marTop w:val="0"/>
      <w:marBottom w:val="0"/>
      <w:divBdr>
        <w:top w:val="none" w:sz="0" w:space="0" w:color="auto"/>
        <w:left w:val="none" w:sz="0" w:space="0" w:color="auto"/>
        <w:bottom w:val="none" w:sz="0" w:space="0" w:color="auto"/>
        <w:right w:val="none" w:sz="0" w:space="0" w:color="auto"/>
      </w:divBdr>
      <w:divsChild>
        <w:div w:id="113254336">
          <w:marLeft w:val="547"/>
          <w:marRight w:val="0"/>
          <w:marTop w:val="216"/>
          <w:marBottom w:val="0"/>
          <w:divBdr>
            <w:top w:val="none" w:sz="0" w:space="0" w:color="auto"/>
            <w:left w:val="none" w:sz="0" w:space="0" w:color="auto"/>
            <w:bottom w:val="none" w:sz="0" w:space="0" w:color="auto"/>
            <w:right w:val="none" w:sz="0" w:space="0" w:color="auto"/>
          </w:divBdr>
        </w:div>
        <w:div w:id="509681240">
          <w:marLeft w:val="1166"/>
          <w:marRight w:val="0"/>
          <w:marTop w:val="77"/>
          <w:marBottom w:val="0"/>
          <w:divBdr>
            <w:top w:val="none" w:sz="0" w:space="0" w:color="auto"/>
            <w:left w:val="none" w:sz="0" w:space="0" w:color="auto"/>
            <w:bottom w:val="none" w:sz="0" w:space="0" w:color="auto"/>
            <w:right w:val="none" w:sz="0" w:space="0" w:color="auto"/>
          </w:divBdr>
        </w:div>
        <w:div w:id="548154979">
          <w:marLeft w:val="547"/>
          <w:marRight w:val="0"/>
          <w:marTop w:val="216"/>
          <w:marBottom w:val="0"/>
          <w:divBdr>
            <w:top w:val="none" w:sz="0" w:space="0" w:color="auto"/>
            <w:left w:val="none" w:sz="0" w:space="0" w:color="auto"/>
            <w:bottom w:val="none" w:sz="0" w:space="0" w:color="auto"/>
            <w:right w:val="none" w:sz="0" w:space="0" w:color="auto"/>
          </w:divBdr>
        </w:div>
        <w:div w:id="824706832">
          <w:marLeft w:val="1166"/>
          <w:marRight w:val="0"/>
          <w:marTop w:val="77"/>
          <w:marBottom w:val="0"/>
          <w:divBdr>
            <w:top w:val="none" w:sz="0" w:space="0" w:color="auto"/>
            <w:left w:val="none" w:sz="0" w:space="0" w:color="auto"/>
            <w:bottom w:val="none" w:sz="0" w:space="0" w:color="auto"/>
            <w:right w:val="none" w:sz="0" w:space="0" w:color="auto"/>
          </w:divBdr>
        </w:div>
        <w:div w:id="836387605">
          <w:marLeft w:val="1166"/>
          <w:marRight w:val="0"/>
          <w:marTop w:val="77"/>
          <w:marBottom w:val="0"/>
          <w:divBdr>
            <w:top w:val="none" w:sz="0" w:space="0" w:color="auto"/>
            <w:left w:val="none" w:sz="0" w:space="0" w:color="auto"/>
            <w:bottom w:val="none" w:sz="0" w:space="0" w:color="auto"/>
            <w:right w:val="none" w:sz="0" w:space="0" w:color="auto"/>
          </w:divBdr>
        </w:div>
      </w:divsChild>
    </w:div>
    <w:div w:id="641231059">
      <w:bodyDiv w:val="1"/>
      <w:marLeft w:val="0"/>
      <w:marRight w:val="0"/>
      <w:marTop w:val="0"/>
      <w:marBottom w:val="0"/>
      <w:divBdr>
        <w:top w:val="none" w:sz="0" w:space="0" w:color="auto"/>
        <w:left w:val="none" w:sz="0" w:space="0" w:color="auto"/>
        <w:bottom w:val="none" w:sz="0" w:space="0" w:color="auto"/>
        <w:right w:val="none" w:sz="0" w:space="0" w:color="auto"/>
      </w:divBdr>
    </w:div>
    <w:div w:id="658776117">
      <w:bodyDiv w:val="1"/>
      <w:marLeft w:val="0"/>
      <w:marRight w:val="0"/>
      <w:marTop w:val="0"/>
      <w:marBottom w:val="0"/>
      <w:divBdr>
        <w:top w:val="none" w:sz="0" w:space="0" w:color="auto"/>
        <w:left w:val="none" w:sz="0" w:space="0" w:color="auto"/>
        <w:bottom w:val="none" w:sz="0" w:space="0" w:color="auto"/>
        <w:right w:val="none" w:sz="0" w:space="0" w:color="auto"/>
      </w:divBdr>
    </w:div>
    <w:div w:id="661082994">
      <w:bodyDiv w:val="1"/>
      <w:marLeft w:val="0"/>
      <w:marRight w:val="0"/>
      <w:marTop w:val="0"/>
      <w:marBottom w:val="0"/>
      <w:divBdr>
        <w:top w:val="none" w:sz="0" w:space="0" w:color="auto"/>
        <w:left w:val="none" w:sz="0" w:space="0" w:color="auto"/>
        <w:bottom w:val="none" w:sz="0" w:space="0" w:color="auto"/>
        <w:right w:val="none" w:sz="0" w:space="0" w:color="auto"/>
      </w:divBdr>
    </w:div>
    <w:div w:id="683871682">
      <w:bodyDiv w:val="1"/>
      <w:marLeft w:val="0"/>
      <w:marRight w:val="0"/>
      <w:marTop w:val="0"/>
      <w:marBottom w:val="0"/>
      <w:divBdr>
        <w:top w:val="none" w:sz="0" w:space="0" w:color="auto"/>
        <w:left w:val="none" w:sz="0" w:space="0" w:color="auto"/>
        <w:bottom w:val="none" w:sz="0" w:space="0" w:color="auto"/>
        <w:right w:val="none" w:sz="0" w:space="0" w:color="auto"/>
      </w:divBdr>
    </w:div>
    <w:div w:id="696009438">
      <w:bodyDiv w:val="1"/>
      <w:marLeft w:val="0"/>
      <w:marRight w:val="0"/>
      <w:marTop w:val="0"/>
      <w:marBottom w:val="0"/>
      <w:divBdr>
        <w:top w:val="none" w:sz="0" w:space="0" w:color="auto"/>
        <w:left w:val="none" w:sz="0" w:space="0" w:color="auto"/>
        <w:bottom w:val="none" w:sz="0" w:space="0" w:color="auto"/>
        <w:right w:val="none" w:sz="0" w:space="0" w:color="auto"/>
      </w:divBdr>
      <w:divsChild>
        <w:div w:id="618071365">
          <w:marLeft w:val="1166"/>
          <w:marRight w:val="0"/>
          <w:marTop w:val="77"/>
          <w:marBottom w:val="0"/>
          <w:divBdr>
            <w:top w:val="none" w:sz="0" w:space="0" w:color="auto"/>
            <w:left w:val="none" w:sz="0" w:space="0" w:color="auto"/>
            <w:bottom w:val="none" w:sz="0" w:space="0" w:color="auto"/>
            <w:right w:val="none" w:sz="0" w:space="0" w:color="auto"/>
          </w:divBdr>
        </w:div>
      </w:divsChild>
    </w:div>
    <w:div w:id="734938059">
      <w:bodyDiv w:val="1"/>
      <w:marLeft w:val="0"/>
      <w:marRight w:val="0"/>
      <w:marTop w:val="0"/>
      <w:marBottom w:val="0"/>
      <w:divBdr>
        <w:top w:val="none" w:sz="0" w:space="0" w:color="auto"/>
        <w:left w:val="none" w:sz="0" w:space="0" w:color="auto"/>
        <w:bottom w:val="none" w:sz="0" w:space="0" w:color="auto"/>
        <w:right w:val="none" w:sz="0" w:space="0" w:color="auto"/>
      </w:divBdr>
      <w:divsChild>
        <w:div w:id="224489574">
          <w:marLeft w:val="547"/>
          <w:marRight w:val="0"/>
          <w:marTop w:val="216"/>
          <w:marBottom w:val="0"/>
          <w:divBdr>
            <w:top w:val="none" w:sz="0" w:space="0" w:color="auto"/>
            <w:left w:val="none" w:sz="0" w:space="0" w:color="auto"/>
            <w:bottom w:val="none" w:sz="0" w:space="0" w:color="auto"/>
            <w:right w:val="none" w:sz="0" w:space="0" w:color="auto"/>
          </w:divBdr>
        </w:div>
        <w:div w:id="399181892">
          <w:marLeft w:val="547"/>
          <w:marRight w:val="0"/>
          <w:marTop w:val="216"/>
          <w:marBottom w:val="0"/>
          <w:divBdr>
            <w:top w:val="none" w:sz="0" w:space="0" w:color="auto"/>
            <w:left w:val="none" w:sz="0" w:space="0" w:color="auto"/>
            <w:bottom w:val="none" w:sz="0" w:space="0" w:color="auto"/>
            <w:right w:val="none" w:sz="0" w:space="0" w:color="auto"/>
          </w:divBdr>
        </w:div>
      </w:divsChild>
    </w:div>
    <w:div w:id="739640000">
      <w:bodyDiv w:val="1"/>
      <w:marLeft w:val="0"/>
      <w:marRight w:val="0"/>
      <w:marTop w:val="0"/>
      <w:marBottom w:val="0"/>
      <w:divBdr>
        <w:top w:val="none" w:sz="0" w:space="0" w:color="auto"/>
        <w:left w:val="none" w:sz="0" w:space="0" w:color="auto"/>
        <w:bottom w:val="none" w:sz="0" w:space="0" w:color="auto"/>
        <w:right w:val="none" w:sz="0" w:space="0" w:color="auto"/>
      </w:divBdr>
    </w:div>
    <w:div w:id="808472564">
      <w:bodyDiv w:val="1"/>
      <w:marLeft w:val="0"/>
      <w:marRight w:val="0"/>
      <w:marTop w:val="0"/>
      <w:marBottom w:val="0"/>
      <w:divBdr>
        <w:top w:val="none" w:sz="0" w:space="0" w:color="auto"/>
        <w:left w:val="none" w:sz="0" w:space="0" w:color="auto"/>
        <w:bottom w:val="none" w:sz="0" w:space="0" w:color="auto"/>
        <w:right w:val="none" w:sz="0" w:space="0" w:color="auto"/>
      </w:divBdr>
    </w:div>
    <w:div w:id="828642131">
      <w:bodyDiv w:val="1"/>
      <w:marLeft w:val="0"/>
      <w:marRight w:val="0"/>
      <w:marTop w:val="0"/>
      <w:marBottom w:val="0"/>
      <w:divBdr>
        <w:top w:val="none" w:sz="0" w:space="0" w:color="auto"/>
        <w:left w:val="none" w:sz="0" w:space="0" w:color="auto"/>
        <w:bottom w:val="none" w:sz="0" w:space="0" w:color="auto"/>
        <w:right w:val="none" w:sz="0" w:space="0" w:color="auto"/>
      </w:divBdr>
    </w:div>
    <w:div w:id="834538760">
      <w:bodyDiv w:val="1"/>
      <w:marLeft w:val="0"/>
      <w:marRight w:val="0"/>
      <w:marTop w:val="0"/>
      <w:marBottom w:val="0"/>
      <w:divBdr>
        <w:top w:val="none" w:sz="0" w:space="0" w:color="auto"/>
        <w:left w:val="none" w:sz="0" w:space="0" w:color="auto"/>
        <w:bottom w:val="none" w:sz="0" w:space="0" w:color="auto"/>
        <w:right w:val="none" w:sz="0" w:space="0" w:color="auto"/>
      </w:divBdr>
      <w:divsChild>
        <w:div w:id="1966229874">
          <w:marLeft w:val="2520"/>
          <w:marRight w:val="0"/>
          <w:marTop w:val="67"/>
          <w:marBottom w:val="0"/>
          <w:divBdr>
            <w:top w:val="none" w:sz="0" w:space="0" w:color="auto"/>
            <w:left w:val="none" w:sz="0" w:space="0" w:color="auto"/>
            <w:bottom w:val="none" w:sz="0" w:space="0" w:color="auto"/>
            <w:right w:val="none" w:sz="0" w:space="0" w:color="auto"/>
          </w:divBdr>
        </w:div>
      </w:divsChild>
    </w:div>
    <w:div w:id="845746827">
      <w:bodyDiv w:val="1"/>
      <w:marLeft w:val="0"/>
      <w:marRight w:val="0"/>
      <w:marTop w:val="0"/>
      <w:marBottom w:val="0"/>
      <w:divBdr>
        <w:top w:val="none" w:sz="0" w:space="0" w:color="auto"/>
        <w:left w:val="none" w:sz="0" w:space="0" w:color="auto"/>
        <w:bottom w:val="none" w:sz="0" w:space="0" w:color="auto"/>
        <w:right w:val="none" w:sz="0" w:space="0" w:color="auto"/>
      </w:divBdr>
      <w:divsChild>
        <w:div w:id="89474895">
          <w:marLeft w:val="547"/>
          <w:marRight w:val="0"/>
          <w:marTop w:val="216"/>
          <w:marBottom w:val="0"/>
          <w:divBdr>
            <w:top w:val="none" w:sz="0" w:space="0" w:color="auto"/>
            <w:left w:val="none" w:sz="0" w:space="0" w:color="auto"/>
            <w:bottom w:val="none" w:sz="0" w:space="0" w:color="auto"/>
            <w:right w:val="none" w:sz="0" w:space="0" w:color="auto"/>
          </w:divBdr>
        </w:div>
        <w:div w:id="1273052319">
          <w:marLeft w:val="547"/>
          <w:marRight w:val="0"/>
          <w:marTop w:val="216"/>
          <w:marBottom w:val="0"/>
          <w:divBdr>
            <w:top w:val="none" w:sz="0" w:space="0" w:color="auto"/>
            <w:left w:val="none" w:sz="0" w:space="0" w:color="auto"/>
            <w:bottom w:val="none" w:sz="0" w:space="0" w:color="auto"/>
            <w:right w:val="none" w:sz="0" w:space="0" w:color="auto"/>
          </w:divBdr>
        </w:div>
      </w:divsChild>
    </w:div>
    <w:div w:id="853690999">
      <w:bodyDiv w:val="1"/>
      <w:marLeft w:val="0"/>
      <w:marRight w:val="0"/>
      <w:marTop w:val="0"/>
      <w:marBottom w:val="0"/>
      <w:divBdr>
        <w:top w:val="none" w:sz="0" w:space="0" w:color="auto"/>
        <w:left w:val="none" w:sz="0" w:space="0" w:color="auto"/>
        <w:bottom w:val="none" w:sz="0" w:space="0" w:color="auto"/>
        <w:right w:val="none" w:sz="0" w:space="0" w:color="auto"/>
      </w:divBdr>
    </w:div>
    <w:div w:id="876312108">
      <w:bodyDiv w:val="1"/>
      <w:marLeft w:val="0"/>
      <w:marRight w:val="0"/>
      <w:marTop w:val="0"/>
      <w:marBottom w:val="0"/>
      <w:divBdr>
        <w:top w:val="none" w:sz="0" w:space="0" w:color="auto"/>
        <w:left w:val="none" w:sz="0" w:space="0" w:color="auto"/>
        <w:bottom w:val="none" w:sz="0" w:space="0" w:color="auto"/>
        <w:right w:val="none" w:sz="0" w:space="0" w:color="auto"/>
      </w:divBdr>
    </w:div>
    <w:div w:id="882791918">
      <w:bodyDiv w:val="1"/>
      <w:marLeft w:val="0"/>
      <w:marRight w:val="0"/>
      <w:marTop w:val="0"/>
      <w:marBottom w:val="0"/>
      <w:divBdr>
        <w:top w:val="none" w:sz="0" w:space="0" w:color="auto"/>
        <w:left w:val="none" w:sz="0" w:space="0" w:color="auto"/>
        <w:bottom w:val="none" w:sz="0" w:space="0" w:color="auto"/>
        <w:right w:val="none" w:sz="0" w:space="0" w:color="auto"/>
      </w:divBdr>
    </w:div>
    <w:div w:id="890843748">
      <w:bodyDiv w:val="1"/>
      <w:marLeft w:val="0"/>
      <w:marRight w:val="0"/>
      <w:marTop w:val="0"/>
      <w:marBottom w:val="0"/>
      <w:divBdr>
        <w:top w:val="none" w:sz="0" w:space="0" w:color="auto"/>
        <w:left w:val="none" w:sz="0" w:space="0" w:color="auto"/>
        <w:bottom w:val="none" w:sz="0" w:space="0" w:color="auto"/>
        <w:right w:val="none" w:sz="0" w:space="0" w:color="auto"/>
      </w:divBdr>
    </w:div>
    <w:div w:id="904678582">
      <w:bodyDiv w:val="1"/>
      <w:marLeft w:val="0"/>
      <w:marRight w:val="0"/>
      <w:marTop w:val="0"/>
      <w:marBottom w:val="0"/>
      <w:divBdr>
        <w:top w:val="none" w:sz="0" w:space="0" w:color="auto"/>
        <w:left w:val="none" w:sz="0" w:space="0" w:color="auto"/>
        <w:bottom w:val="none" w:sz="0" w:space="0" w:color="auto"/>
        <w:right w:val="none" w:sz="0" w:space="0" w:color="auto"/>
      </w:divBdr>
    </w:div>
    <w:div w:id="905996536">
      <w:bodyDiv w:val="1"/>
      <w:marLeft w:val="0"/>
      <w:marRight w:val="0"/>
      <w:marTop w:val="0"/>
      <w:marBottom w:val="0"/>
      <w:divBdr>
        <w:top w:val="none" w:sz="0" w:space="0" w:color="auto"/>
        <w:left w:val="none" w:sz="0" w:space="0" w:color="auto"/>
        <w:bottom w:val="none" w:sz="0" w:space="0" w:color="auto"/>
        <w:right w:val="none" w:sz="0" w:space="0" w:color="auto"/>
      </w:divBdr>
      <w:divsChild>
        <w:div w:id="476651133">
          <w:marLeft w:val="1800"/>
          <w:marRight w:val="0"/>
          <w:marTop w:val="77"/>
          <w:marBottom w:val="0"/>
          <w:divBdr>
            <w:top w:val="none" w:sz="0" w:space="0" w:color="auto"/>
            <w:left w:val="none" w:sz="0" w:space="0" w:color="auto"/>
            <w:bottom w:val="none" w:sz="0" w:space="0" w:color="auto"/>
            <w:right w:val="none" w:sz="0" w:space="0" w:color="auto"/>
          </w:divBdr>
        </w:div>
      </w:divsChild>
    </w:div>
    <w:div w:id="919370625">
      <w:bodyDiv w:val="1"/>
      <w:marLeft w:val="0"/>
      <w:marRight w:val="0"/>
      <w:marTop w:val="0"/>
      <w:marBottom w:val="0"/>
      <w:divBdr>
        <w:top w:val="none" w:sz="0" w:space="0" w:color="auto"/>
        <w:left w:val="none" w:sz="0" w:space="0" w:color="auto"/>
        <w:bottom w:val="none" w:sz="0" w:space="0" w:color="auto"/>
        <w:right w:val="none" w:sz="0" w:space="0" w:color="auto"/>
      </w:divBdr>
      <w:divsChild>
        <w:div w:id="175046881">
          <w:marLeft w:val="2520"/>
          <w:marRight w:val="0"/>
          <w:marTop w:val="77"/>
          <w:marBottom w:val="0"/>
          <w:divBdr>
            <w:top w:val="none" w:sz="0" w:space="0" w:color="auto"/>
            <w:left w:val="none" w:sz="0" w:space="0" w:color="auto"/>
            <w:bottom w:val="none" w:sz="0" w:space="0" w:color="auto"/>
            <w:right w:val="none" w:sz="0" w:space="0" w:color="auto"/>
          </w:divBdr>
        </w:div>
      </w:divsChild>
    </w:div>
    <w:div w:id="926814328">
      <w:bodyDiv w:val="1"/>
      <w:marLeft w:val="0"/>
      <w:marRight w:val="0"/>
      <w:marTop w:val="0"/>
      <w:marBottom w:val="0"/>
      <w:divBdr>
        <w:top w:val="none" w:sz="0" w:space="0" w:color="auto"/>
        <w:left w:val="none" w:sz="0" w:space="0" w:color="auto"/>
        <w:bottom w:val="none" w:sz="0" w:space="0" w:color="auto"/>
        <w:right w:val="none" w:sz="0" w:space="0" w:color="auto"/>
      </w:divBdr>
    </w:div>
    <w:div w:id="932934610">
      <w:bodyDiv w:val="1"/>
      <w:marLeft w:val="0"/>
      <w:marRight w:val="0"/>
      <w:marTop w:val="0"/>
      <w:marBottom w:val="0"/>
      <w:divBdr>
        <w:top w:val="none" w:sz="0" w:space="0" w:color="auto"/>
        <w:left w:val="none" w:sz="0" w:space="0" w:color="auto"/>
        <w:bottom w:val="none" w:sz="0" w:space="0" w:color="auto"/>
        <w:right w:val="none" w:sz="0" w:space="0" w:color="auto"/>
      </w:divBdr>
    </w:div>
    <w:div w:id="943725993">
      <w:bodyDiv w:val="1"/>
      <w:marLeft w:val="0"/>
      <w:marRight w:val="0"/>
      <w:marTop w:val="0"/>
      <w:marBottom w:val="0"/>
      <w:divBdr>
        <w:top w:val="none" w:sz="0" w:space="0" w:color="auto"/>
        <w:left w:val="none" w:sz="0" w:space="0" w:color="auto"/>
        <w:bottom w:val="none" w:sz="0" w:space="0" w:color="auto"/>
        <w:right w:val="none" w:sz="0" w:space="0" w:color="auto"/>
      </w:divBdr>
      <w:divsChild>
        <w:div w:id="103158593">
          <w:marLeft w:val="1166"/>
          <w:marRight w:val="0"/>
          <w:marTop w:val="77"/>
          <w:marBottom w:val="0"/>
          <w:divBdr>
            <w:top w:val="none" w:sz="0" w:space="0" w:color="auto"/>
            <w:left w:val="none" w:sz="0" w:space="0" w:color="auto"/>
            <w:bottom w:val="none" w:sz="0" w:space="0" w:color="auto"/>
            <w:right w:val="none" w:sz="0" w:space="0" w:color="auto"/>
          </w:divBdr>
        </w:div>
      </w:divsChild>
    </w:div>
    <w:div w:id="964197063">
      <w:bodyDiv w:val="1"/>
      <w:marLeft w:val="0"/>
      <w:marRight w:val="0"/>
      <w:marTop w:val="0"/>
      <w:marBottom w:val="0"/>
      <w:divBdr>
        <w:top w:val="none" w:sz="0" w:space="0" w:color="auto"/>
        <w:left w:val="none" w:sz="0" w:space="0" w:color="auto"/>
        <w:bottom w:val="none" w:sz="0" w:space="0" w:color="auto"/>
        <w:right w:val="none" w:sz="0" w:space="0" w:color="auto"/>
      </w:divBdr>
    </w:div>
    <w:div w:id="968169970">
      <w:bodyDiv w:val="1"/>
      <w:marLeft w:val="0"/>
      <w:marRight w:val="0"/>
      <w:marTop w:val="0"/>
      <w:marBottom w:val="0"/>
      <w:divBdr>
        <w:top w:val="none" w:sz="0" w:space="0" w:color="auto"/>
        <w:left w:val="none" w:sz="0" w:space="0" w:color="auto"/>
        <w:bottom w:val="none" w:sz="0" w:space="0" w:color="auto"/>
        <w:right w:val="none" w:sz="0" w:space="0" w:color="auto"/>
      </w:divBdr>
      <w:divsChild>
        <w:div w:id="915747899">
          <w:marLeft w:val="2520"/>
          <w:marRight w:val="0"/>
          <w:marTop w:val="67"/>
          <w:marBottom w:val="0"/>
          <w:divBdr>
            <w:top w:val="none" w:sz="0" w:space="0" w:color="auto"/>
            <w:left w:val="none" w:sz="0" w:space="0" w:color="auto"/>
            <w:bottom w:val="none" w:sz="0" w:space="0" w:color="auto"/>
            <w:right w:val="none" w:sz="0" w:space="0" w:color="auto"/>
          </w:divBdr>
        </w:div>
        <w:div w:id="1245186128">
          <w:marLeft w:val="2520"/>
          <w:marRight w:val="0"/>
          <w:marTop w:val="67"/>
          <w:marBottom w:val="0"/>
          <w:divBdr>
            <w:top w:val="none" w:sz="0" w:space="0" w:color="auto"/>
            <w:left w:val="none" w:sz="0" w:space="0" w:color="auto"/>
            <w:bottom w:val="none" w:sz="0" w:space="0" w:color="auto"/>
            <w:right w:val="none" w:sz="0" w:space="0" w:color="auto"/>
          </w:divBdr>
        </w:div>
        <w:div w:id="1658457799">
          <w:marLeft w:val="2520"/>
          <w:marRight w:val="0"/>
          <w:marTop w:val="67"/>
          <w:marBottom w:val="0"/>
          <w:divBdr>
            <w:top w:val="none" w:sz="0" w:space="0" w:color="auto"/>
            <w:left w:val="none" w:sz="0" w:space="0" w:color="auto"/>
            <w:bottom w:val="none" w:sz="0" w:space="0" w:color="auto"/>
            <w:right w:val="none" w:sz="0" w:space="0" w:color="auto"/>
          </w:divBdr>
        </w:div>
        <w:div w:id="1849756981">
          <w:marLeft w:val="2520"/>
          <w:marRight w:val="0"/>
          <w:marTop w:val="67"/>
          <w:marBottom w:val="0"/>
          <w:divBdr>
            <w:top w:val="none" w:sz="0" w:space="0" w:color="auto"/>
            <w:left w:val="none" w:sz="0" w:space="0" w:color="auto"/>
            <w:bottom w:val="none" w:sz="0" w:space="0" w:color="auto"/>
            <w:right w:val="none" w:sz="0" w:space="0" w:color="auto"/>
          </w:divBdr>
        </w:div>
        <w:div w:id="1988316090">
          <w:marLeft w:val="2520"/>
          <w:marRight w:val="0"/>
          <w:marTop w:val="67"/>
          <w:marBottom w:val="0"/>
          <w:divBdr>
            <w:top w:val="none" w:sz="0" w:space="0" w:color="auto"/>
            <w:left w:val="none" w:sz="0" w:space="0" w:color="auto"/>
            <w:bottom w:val="none" w:sz="0" w:space="0" w:color="auto"/>
            <w:right w:val="none" w:sz="0" w:space="0" w:color="auto"/>
          </w:divBdr>
        </w:div>
      </w:divsChild>
    </w:div>
    <w:div w:id="982778861">
      <w:bodyDiv w:val="1"/>
      <w:marLeft w:val="0"/>
      <w:marRight w:val="0"/>
      <w:marTop w:val="0"/>
      <w:marBottom w:val="0"/>
      <w:divBdr>
        <w:top w:val="none" w:sz="0" w:space="0" w:color="auto"/>
        <w:left w:val="none" w:sz="0" w:space="0" w:color="auto"/>
        <w:bottom w:val="none" w:sz="0" w:space="0" w:color="auto"/>
        <w:right w:val="none" w:sz="0" w:space="0" w:color="auto"/>
      </w:divBdr>
      <w:divsChild>
        <w:div w:id="1516966217">
          <w:marLeft w:val="1166"/>
          <w:marRight w:val="0"/>
          <w:marTop w:val="77"/>
          <w:marBottom w:val="0"/>
          <w:divBdr>
            <w:top w:val="none" w:sz="0" w:space="0" w:color="auto"/>
            <w:left w:val="none" w:sz="0" w:space="0" w:color="auto"/>
            <w:bottom w:val="none" w:sz="0" w:space="0" w:color="auto"/>
            <w:right w:val="none" w:sz="0" w:space="0" w:color="auto"/>
          </w:divBdr>
        </w:div>
      </w:divsChild>
    </w:div>
    <w:div w:id="1024937682">
      <w:bodyDiv w:val="1"/>
      <w:marLeft w:val="0"/>
      <w:marRight w:val="0"/>
      <w:marTop w:val="0"/>
      <w:marBottom w:val="0"/>
      <w:divBdr>
        <w:top w:val="none" w:sz="0" w:space="0" w:color="auto"/>
        <w:left w:val="none" w:sz="0" w:space="0" w:color="auto"/>
        <w:bottom w:val="none" w:sz="0" w:space="0" w:color="auto"/>
        <w:right w:val="none" w:sz="0" w:space="0" w:color="auto"/>
      </w:divBdr>
    </w:div>
    <w:div w:id="1089888054">
      <w:bodyDiv w:val="1"/>
      <w:marLeft w:val="0"/>
      <w:marRight w:val="0"/>
      <w:marTop w:val="0"/>
      <w:marBottom w:val="0"/>
      <w:divBdr>
        <w:top w:val="none" w:sz="0" w:space="0" w:color="auto"/>
        <w:left w:val="none" w:sz="0" w:space="0" w:color="auto"/>
        <w:bottom w:val="none" w:sz="0" w:space="0" w:color="auto"/>
        <w:right w:val="none" w:sz="0" w:space="0" w:color="auto"/>
      </w:divBdr>
      <w:divsChild>
        <w:div w:id="296684797">
          <w:marLeft w:val="1166"/>
          <w:marRight w:val="0"/>
          <w:marTop w:val="77"/>
          <w:marBottom w:val="0"/>
          <w:divBdr>
            <w:top w:val="none" w:sz="0" w:space="0" w:color="auto"/>
            <w:left w:val="none" w:sz="0" w:space="0" w:color="auto"/>
            <w:bottom w:val="none" w:sz="0" w:space="0" w:color="auto"/>
            <w:right w:val="none" w:sz="0" w:space="0" w:color="auto"/>
          </w:divBdr>
        </w:div>
        <w:div w:id="1118260817">
          <w:marLeft w:val="1166"/>
          <w:marRight w:val="0"/>
          <w:marTop w:val="77"/>
          <w:marBottom w:val="0"/>
          <w:divBdr>
            <w:top w:val="none" w:sz="0" w:space="0" w:color="auto"/>
            <w:left w:val="none" w:sz="0" w:space="0" w:color="auto"/>
            <w:bottom w:val="none" w:sz="0" w:space="0" w:color="auto"/>
            <w:right w:val="none" w:sz="0" w:space="0" w:color="auto"/>
          </w:divBdr>
        </w:div>
        <w:div w:id="1426075661">
          <w:marLeft w:val="1800"/>
          <w:marRight w:val="0"/>
          <w:marTop w:val="77"/>
          <w:marBottom w:val="0"/>
          <w:divBdr>
            <w:top w:val="none" w:sz="0" w:space="0" w:color="auto"/>
            <w:left w:val="none" w:sz="0" w:space="0" w:color="auto"/>
            <w:bottom w:val="none" w:sz="0" w:space="0" w:color="auto"/>
            <w:right w:val="none" w:sz="0" w:space="0" w:color="auto"/>
          </w:divBdr>
        </w:div>
        <w:div w:id="1801872456">
          <w:marLeft w:val="1800"/>
          <w:marRight w:val="0"/>
          <w:marTop w:val="77"/>
          <w:marBottom w:val="0"/>
          <w:divBdr>
            <w:top w:val="none" w:sz="0" w:space="0" w:color="auto"/>
            <w:left w:val="none" w:sz="0" w:space="0" w:color="auto"/>
            <w:bottom w:val="none" w:sz="0" w:space="0" w:color="auto"/>
            <w:right w:val="none" w:sz="0" w:space="0" w:color="auto"/>
          </w:divBdr>
        </w:div>
      </w:divsChild>
    </w:div>
    <w:div w:id="1109397897">
      <w:bodyDiv w:val="1"/>
      <w:marLeft w:val="0"/>
      <w:marRight w:val="0"/>
      <w:marTop w:val="0"/>
      <w:marBottom w:val="0"/>
      <w:divBdr>
        <w:top w:val="none" w:sz="0" w:space="0" w:color="auto"/>
        <w:left w:val="none" w:sz="0" w:space="0" w:color="auto"/>
        <w:bottom w:val="none" w:sz="0" w:space="0" w:color="auto"/>
        <w:right w:val="none" w:sz="0" w:space="0" w:color="auto"/>
      </w:divBdr>
    </w:div>
    <w:div w:id="1116410052">
      <w:bodyDiv w:val="1"/>
      <w:marLeft w:val="0"/>
      <w:marRight w:val="0"/>
      <w:marTop w:val="0"/>
      <w:marBottom w:val="0"/>
      <w:divBdr>
        <w:top w:val="none" w:sz="0" w:space="0" w:color="auto"/>
        <w:left w:val="none" w:sz="0" w:space="0" w:color="auto"/>
        <w:bottom w:val="none" w:sz="0" w:space="0" w:color="auto"/>
        <w:right w:val="none" w:sz="0" w:space="0" w:color="auto"/>
      </w:divBdr>
      <w:divsChild>
        <w:div w:id="809596468">
          <w:marLeft w:val="2520"/>
          <w:marRight w:val="0"/>
          <w:marTop w:val="67"/>
          <w:marBottom w:val="0"/>
          <w:divBdr>
            <w:top w:val="none" w:sz="0" w:space="0" w:color="auto"/>
            <w:left w:val="none" w:sz="0" w:space="0" w:color="auto"/>
            <w:bottom w:val="none" w:sz="0" w:space="0" w:color="auto"/>
            <w:right w:val="none" w:sz="0" w:space="0" w:color="auto"/>
          </w:divBdr>
        </w:div>
      </w:divsChild>
    </w:div>
    <w:div w:id="1120998270">
      <w:bodyDiv w:val="1"/>
      <w:marLeft w:val="0"/>
      <w:marRight w:val="0"/>
      <w:marTop w:val="0"/>
      <w:marBottom w:val="0"/>
      <w:divBdr>
        <w:top w:val="none" w:sz="0" w:space="0" w:color="auto"/>
        <w:left w:val="none" w:sz="0" w:space="0" w:color="auto"/>
        <w:bottom w:val="none" w:sz="0" w:space="0" w:color="auto"/>
        <w:right w:val="none" w:sz="0" w:space="0" w:color="auto"/>
      </w:divBdr>
      <w:divsChild>
        <w:div w:id="446240825">
          <w:marLeft w:val="1800"/>
          <w:marRight w:val="0"/>
          <w:marTop w:val="67"/>
          <w:marBottom w:val="0"/>
          <w:divBdr>
            <w:top w:val="none" w:sz="0" w:space="0" w:color="auto"/>
            <w:left w:val="none" w:sz="0" w:space="0" w:color="auto"/>
            <w:bottom w:val="none" w:sz="0" w:space="0" w:color="auto"/>
            <w:right w:val="none" w:sz="0" w:space="0" w:color="auto"/>
          </w:divBdr>
        </w:div>
      </w:divsChild>
    </w:div>
    <w:div w:id="1302731982">
      <w:bodyDiv w:val="1"/>
      <w:marLeft w:val="0"/>
      <w:marRight w:val="0"/>
      <w:marTop w:val="0"/>
      <w:marBottom w:val="0"/>
      <w:divBdr>
        <w:top w:val="none" w:sz="0" w:space="0" w:color="auto"/>
        <w:left w:val="none" w:sz="0" w:space="0" w:color="auto"/>
        <w:bottom w:val="none" w:sz="0" w:space="0" w:color="auto"/>
        <w:right w:val="none" w:sz="0" w:space="0" w:color="auto"/>
      </w:divBdr>
      <w:divsChild>
        <w:div w:id="91434278">
          <w:marLeft w:val="547"/>
          <w:marRight w:val="0"/>
          <w:marTop w:val="288"/>
          <w:marBottom w:val="0"/>
          <w:divBdr>
            <w:top w:val="none" w:sz="0" w:space="0" w:color="auto"/>
            <w:left w:val="none" w:sz="0" w:space="0" w:color="auto"/>
            <w:bottom w:val="none" w:sz="0" w:space="0" w:color="auto"/>
            <w:right w:val="none" w:sz="0" w:space="0" w:color="auto"/>
          </w:divBdr>
        </w:div>
        <w:div w:id="1486626747">
          <w:marLeft w:val="547"/>
          <w:marRight w:val="0"/>
          <w:marTop w:val="288"/>
          <w:marBottom w:val="0"/>
          <w:divBdr>
            <w:top w:val="none" w:sz="0" w:space="0" w:color="auto"/>
            <w:left w:val="none" w:sz="0" w:space="0" w:color="auto"/>
            <w:bottom w:val="none" w:sz="0" w:space="0" w:color="auto"/>
            <w:right w:val="none" w:sz="0" w:space="0" w:color="auto"/>
          </w:divBdr>
        </w:div>
        <w:div w:id="1898008154">
          <w:marLeft w:val="547"/>
          <w:marRight w:val="0"/>
          <w:marTop w:val="288"/>
          <w:marBottom w:val="0"/>
          <w:divBdr>
            <w:top w:val="none" w:sz="0" w:space="0" w:color="auto"/>
            <w:left w:val="none" w:sz="0" w:space="0" w:color="auto"/>
            <w:bottom w:val="none" w:sz="0" w:space="0" w:color="auto"/>
            <w:right w:val="none" w:sz="0" w:space="0" w:color="auto"/>
          </w:divBdr>
        </w:div>
      </w:divsChild>
    </w:div>
    <w:div w:id="1323506754">
      <w:bodyDiv w:val="1"/>
      <w:marLeft w:val="0"/>
      <w:marRight w:val="0"/>
      <w:marTop w:val="0"/>
      <w:marBottom w:val="0"/>
      <w:divBdr>
        <w:top w:val="none" w:sz="0" w:space="0" w:color="auto"/>
        <w:left w:val="none" w:sz="0" w:space="0" w:color="auto"/>
        <w:bottom w:val="none" w:sz="0" w:space="0" w:color="auto"/>
        <w:right w:val="none" w:sz="0" w:space="0" w:color="auto"/>
      </w:divBdr>
    </w:div>
    <w:div w:id="1331715909">
      <w:bodyDiv w:val="1"/>
      <w:marLeft w:val="0"/>
      <w:marRight w:val="0"/>
      <w:marTop w:val="0"/>
      <w:marBottom w:val="0"/>
      <w:divBdr>
        <w:top w:val="none" w:sz="0" w:space="0" w:color="auto"/>
        <w:left w:val="none" w:sz="0" w:space="0" w:color="auto"/>
        <w:bottom w:val="none" w:sz="0" w:space="0" w:color="auto"/>
        <w:right w:val="none" w:sz="0" w:space="0" w:color="auto"/>
      </w:divBdr>
    </w:div>
    <w:div w:id="1342196111">
      <w:bodyDiv w:val="1"/>
      <w:marLeft w:val="0"/>
      <w:marRight w:val="0"/>
      <w:marTop w:val="0"/>
      <w:marBottom w:val="0"/>
      <w:divBdr>
        <w:top w:val="none" w:sz="0" w:space="0" w:color="auto"/>
        <w:left w:val="none" w:sz="0" w:space="0" w:color="auto"/>
        <w:bottom w:val="none" w:sz="0" w:space="0" w:color="auto"/>
        <w:right w:val="none" w:sz="0" w:space="0" w:color="auto"/>
      </w:divBdr>
    </w:div>
    <w:div w:id="1379862291">
      <w:bodyDiv w:val="1"/>
      <w:marLeft w:val="0"/>
      <w:marRight w:val="0"/>
      <w:marTop w:val="0"/>
      <w:marBottom w:val="0"/>
      <w:divBdr>
        <w:top w:val="none" w:sz="0" w:space="0" w:color="auto"/>
        <w:left w:val="none" w:sz="0" w:space="0" w:color="auto"/>
        <w:bottom w:val="none" w:sz="0" w:space="0" w:color="auto"/>
        <w:right w:val="none" w:sz="0" w:space="0" w:color="auto"/>
      </w:divBdr>
      <w:divsChild>
        <w:div w:id="1701279315">
          <w:marLeft w:val="547"/>
          <w:marRight w:val="0"/>
          <w:marTop w:val="216"/>
          <w:marBottom w:val="0"/>
          <w:divBdr>
            <w:top w:val="none" w:sz="0" w:space="0" w:color="auto"/>
            <w:left w:val="none" w:sz="0" w:space="0" w:color="auto"/>
            <w:bottom w:val="none" w:sz="0" w:space="0" w:color="auto"/>
            <w:right w:val="none" w:sz="0" w:space="0" w:color="auto"/>
          </w:divBdr>
        </w:div>
        <w:div w:id="1856728180">
          <w:marLeft w:val="547"/>
          <w:marRight w:val="0"/>
          <w:marTop w:val="216"/>
          <w:marBottom w:val="0"/>
          <w:divBdr>
            <w:top w:val="none" w:sz="0" w:space="0" w:color="auto"/>
            <w:left w:val="none" w:sz="0" w:space="0" w:color="auto"/>
            <w:bottom w:val="none" w:sz="0" w:space="0" w:color="auto"/>
            <w:right w:val="none" w:sz="0" w:space="0" w:color="auto"/>
          </w:divBdr>
        </w:div>
      </w:divsChild>
    </w:div>
    <w:div w:id="1394935500">
      <w:bodyDiv w:val="1"/>
      <w:marLeft w:val="0"/>
      <w:marRight w:val="0"/>
      <w:marTop w:val="0"/>
      <w:marBottom w:val="0"/>
      <w:divBdr>
        <w:top w:val="none" w:sz="0" w:space="0" w:color="auto"/>
        <w:left w:val="none" w:sz="0" w:space="0" w:color="auto"/>
        <w:bottom w:val="none" w:sz="0" w:space="0" w:color="auto"/>
        <w:right w:val="none" w:sz="0" w:space="0" w:color="auto"/>
      </w:divBdr>
      <w:divsChild>
        <w:div w:id="562642414">
          <w:marLeft w:val="1800"/>
          <w:marRight w:val="0"/>
          <w:marTop w:val="77"/>
          <w:marBottom w:val="0"/>
          <w:divBdr>
            <w:top w:val="none" w:sz="0" w:space="0" w:color="auto"/>
            <w:left w:val="none" w:sz="0" w:space="0" w:color="auto"/>
            <w:bottom w:val="none" w:sz="0" w:space="0" w:color="auto"/>
            <w:right w:val="none" w:sz="0" w:space="0" w:color="auto"/>
          </w:divBdr>
        </w:div>
        <w:div w:id="1748116822">
          <w:marLeft w:val="1166"/>
          <w:marRight w:val="0"/>
          <w:marTop w:val="77"/>
          <w:marBottom w:val="0"/>
          <w:divBdr>
            <w:top w:val="none" w:sz="0" w:space="0" w:color="auto"/>
            <w:left w:val="none" w:sz="0" w:space="0" w:color="auto"/>
            <w:bottom w:val="none" w:sz="0" w:space="0" w:color="auto"/>
            <w:right w:val="none" w:sz="0" w:space="0" w:color="auto"/>
          </w:divBdr>
        </w:div>
        <w:div w:id="1806964140">
          <w:marLeft w:val="1166"/>
          <w:marRight w:val="0"/>
          <w:marTop w:val="77"/>
          <w:marBottom w:val="0"/>
          <w:divBdr>
            <w:top w:val="none" w:sz="0" w:space="0" w:color="auto"/>
            <w:left w:val="none" w:sz="0" w:space="0" w:color="auto"/>
            <w:bottom w:val="none" w:sz="0" w:space="0" w:color="auto"/>
            <w:right w:val="none" w:sz="0" w:space="0" w:color="auto"/>
          </w:divBdr>
        </w:div>
        <w:div w:id="1824933098">
          <w:marLeft w:val="1800"/>
          <w:marRight w:val="0"/>
          <w:marTop w:val="77"/>
          <w:marBottom w:val="0"/>
          <w:divBdr>
            <w:top w:val="none" w:sz="0" w:space="0" w:color="auto"/>
            <w:left w:val="none" w:sz="0" w:space="0" w:color="auto"/>
            <w:bottom w:val="none" w:sz="0" w:space="0" w:color="auto"/>
            <w:right w:val="none" w:sz="0" w:space="0" w:color="auto"/>
          </w:divBdr>
        </w:div>
        <w:div w:id="2091654210">
          <w:marLeft w:val="1166"/>
          <w:marRight w:val="0"/>
          <w:marTop w:val="77"/>
          <w:marBottom w:val="0"/>
          <w:divBdr>
            <w:top w:val="none" w:sz="0" w:space="0" w:color="auto"/>
            <w:left w:val="none" w:sz="0" w:space="0" w:color="auto"/>
            <w:bottom w:val="none" w:sz="0" w:space="0" w:color="auto"/>
            <w:right w:val="none" w:sz="0" w:space="0" w:color="auto"/>
          </w:divBdr>
        </w:div>
      </w:divsChild>
    </w:div>
    <w:div w:id="1397168394">
      <w:bodyDiv w:val="1"/>
      <w:marLeft w:val="0"/>
      <w:marRight w:val="0"/>
      <w:marTop w:val="0"/>
      <w:marBottom w:val="0"/>
      <w:divBdr>
        <w:top w:val="none" w:sz="0" w:space="0" w:color="auto"/>
        <w:left w:val="none" w:sz="0" w:space="0" w:color="auto"/>
        <w:bottom w:val="none" w:sz="0" w:space="0" w:color="auto"/>
        <w:right w:val="none" w:sz="0" w:space="0" w:color="auto"/>
      </w:divBdr>
    </w:div>
    <w:div w:id="1498113668">
      <w:bodyDiv w:val="1"/>
      <w:marLeft w:val="0"/>
      <w:marRight w:val="0"/>
      <w:marTop w:val="0"/>
      <w:marBottom w:val="0"/>
      <w:divBdr>
        <w:top w:val="none" w:sz="0" w:space="0" w:color="auto"/>
        <w:left w:val="none" w:sz="0" w:space="0" w:color="auto"/>
        <w:bottom w:val="none" w:sz="0" w:space="0" w:color="auto"/>
        <w:right w:val="none" w:sz="0" w:space="0" w:color="auto"/>
      </w:divBdr>
    </w:div>
    <w:div w:id="1504979300">
      <w:bodyDiv w:val="1"/>
      <w:marLeft w:val="0"/>
      <w:marRight w:val="0"/>
      <w:marTop w:val="0"/>
      <w:marBottom w:val="0"/>
      <w:divBdr>
        <w:top w:val="none" w:sz="0" w:space="0" w:color="auto"/>
        <w:left w:val="none" w:sz="0" w:space="0" w:color="auto"/>
        <w:bottom w:val="none" w:sz="0" w:space="0" w:color="auto"/>
        <w:right w:val="none" w:sz="0" w:space="0" w:color="auto"/>
      </w:divBdr>
      <w:divsChild>
        <w:div w:id="187111184">
          <w:marLeft w:val="1800"/>
          <w:marRight w:val="0"/>
          <w:marTop w:val="77"/>
          <w:marBottom w:val="0"/>
          <w:divBdr>
            <w:top w:val="none" w:sz="0" w:space="0" w:color="auto"/>
            <w:left w:val="none" w:sz="0" w:space="0" w:color="auto"/>
            <w:bottom w:val="none" w:sz="0" w:space="0" w:color="auto"/>
            <w:right w:val="none" w:sz="0" w:space="0" w:color="auto"/>
          </w:divBdr>
        </w:div>
      </w:divsChild>
    </w:div>
    <w:div w:id="1540580432">
      <w:bodyDiv w:val="1"/>
      <w:marLeft w:val="0"/>
      <w:marRight w:val="0"/>
      <w:marTop w:val="0"/>
      <w:marBottom w:val="0"/>
      <w:divBdr>
        <w:top w:val="none" w:sz="0" w:space="0" w:color="auto"/>
        <w:left w:val="none" w:sz="0" w:space="0" w:color="auto"/>
        <w:bottom w:val="none" w:sz="0" w:space="0" w:color="auto"/>
        <w:right w:val="none" w:sz="0" w:space="0" w:color="auto"/>
      </w:divBdr>
      <w:divsChild>
        <w:div w:id="239797934">
          <w:marLeft w:val="1166"/>
          <w:marRight w:val="0"/>
          <w:marTop w:val="77"/>
          <w:marBottom w:val="0"/>
          <w:divBdr>
            <w:top w:val="none" w:sz="0" w:space="0" w:color="auto"/>
            <w:left w:val="none" w:sz="0" w:space="0" w:color="auto"/>
            <w:bottom w:val="none" w:sz="0" w:space="0" w:color="auto"/>
            <w:right w:val="none" w:sz="0" w:space="0" w:color="auto"/>
          </w:divBdr>
        </w:div>
        <w:div w:id="339044993">
          <w:marLeft w:val="1166"/>
          <w:marRight w:val="0"/>
          <w:marTop w:val="77"/>
          <w:marBottom w:val="0"/>
          <w:divBdr>
            <w:top w:val="none" w:sz="0" w:space="0" w:color="auto"/>
            <w:left w:val="none" w:sz="0" w:space="0" w:color="auto"/>
            <w:bottom w:val="none" w:sz="0" w:space="0" w:color="auto"/>
            <w:right w:val="none" w:sz="0" w:space="0" w:color="auto"/>
          </w:divBdr>
        </w:div>
        <w:div w:id="912159249">
          <w:marLeft w:val="1166"/>
          <w:marRight w:val="0"/>
          <w:marTop w:val="77"/>
          <w:marBottom w:val="0"/>
          <w:divBdr>
            <w:top w:val="none" w:sz="0" w:space="0" w:color="auto"/>
            <w:left w:val="none" w:sz="0" w:space="0" w:color="auto"/>
            <w:bottom w:val="none" w:sz="0" w:space="0" w:color="auto"/>
            <w:right w:val="none" w:sz="0" w:space="0" w:color="auto"/>
          </w:divBdr>
        </w:div>
        <w:div w:id="1933319018">
          <w:marLeft w:val="1166"/>
          <w:marRight w:val="0"/>
          <w:marTop w:val="77"/>
          <w:marBottom w:val="0"/>
          <w:divBdr>
            <w:top w:val="none" w:sz="0" w:space="0" w:color="auto"/>
            <w:left w:val="none" w:sz="0" w:space="0" w:color="auto"/>
            <w:bottom w:val="none" w:sz="0" w:space="0" w:color="auto"/>
            <w:right w:val="none" w:sz="0" w:space="0" w:color="auto"/>
          </w:divBdr>
        </w:div>
      </w:divsChild>
    </w:div>
    <w:div w:id="1562597781">
      <w:bodyDiv w:val="1"/>
      <w:marLeft w:val="0"/>
      <w:marRight w:val="0"/>
      <w:marTop w:val="0"/>
      <w:marBottom w:val="0"/>
      <w:divBdr>
        <w:top w:val="none" w:sz="0" w:space="0" w:color="auto"/>
        <w:left w:val="none" w:sz="0" w:space="0" w:color="auto"/>
        <w:bottom w:val="none" w:sz="0" w:space="0" w:color="auto"/>
        <w:right w:val="none" w:sz="0" w:space="0" w:color="auto"/>
      </w:divBdr>
      <w:divsChild>
        <w:div w:id="1846556038">
          <w:marLeft w:val="2520"/>
          <w:marRight w:val="0"/>
          <w:marTop w:val="67"/>
          <w:marBottom w:val="0"/>
          <w:divBdr>
            <w:top w:val="none" w:sz="0" w:space="0" w:color="auto"/>
            <w:left w:val="none" w:sz="0" w:space="0" w:color="auto"/>
            <w:bottom w:val="none" w:sz="0" w:space="0" w:color="auto"/>
            <w:right w:val="none" w:sz="0" w:space="0" w:color="auto"/>
          </w:divBdr>
        </w:div>
      </w:divsChild>
    </w:div>
    <w:div w:id="1589188452">
      <w:bodyDiv w:val="1"/>
      <w:marLeft w:val="0"/>
      <w:marRight w:val="0"/>
      <w:marTop w:val="0"/>
      <w:marBottom w:val="0"/>
      <w:divBdr>
        <w:top w:val="none" w:sz="0" w:space="0" w:color="auto"/>
        <w:left w:val="none" w:sz="0" w:space="0" w:color="auto"/>
        <w:bottom w:val="none" w:sz="0" w:space="0" w:color="auto"/>
        <w:right w:val="none" w:sz="0" w:space="0" w:color="auto"/>
      </w:divBdr>
    </w:div>
    <w:div w:id="1619331112">
      <w:bodyDiv w:val="1"/>
      <w:marLeft w:val="0"/>
      <w:marRight w:val="0"/>
      <w:marTop w:val="0"/>
      <w:marBottom w:val="0"/>
      <w:divBdr>
        <w:top w:val="none" w:sz="0" w:space="0" w:color="auto"/>
        <w:left w:val="none" w:sz="0" w:space="0" w:color="auto"/>
        <w:bottom w:val="none" w:sz="0" w:space="0" w:color="auto"/>
        <w:right w:val="none" w:sz="0" w:space="0" w:color="auto"/>
      </w:divBdr>
    </w:div>
    <w:div w:id="1623923362">
      <w:bodyDiv w:val="1"/>
      <w:marLeft w:val="0"/>
      <w:marRight w:val="0"/>
      <w:marTop w:val="0"/>
      <w:marBottom w:val="0"/>
      <w:divBdr>
        <w:top w:val="none" w:sz="0" w:space="0" w:color="auto"/>
        <w:left w:val="none" w:sz="0" w:space="0" w:color="auto"/>
        <w:bottom w:val="none" w:sz="0" w:space="0" w:color="auto"/>
        <w:right w:val="none" w:sz="0" w:space="0" w:color="auto"/>
      </w:divBdr>
      <w:divsChild>
        <w:div w:id="200434396">
          <w:marLeft w:val="1166"/>
          <w:marRight w:val="0"/>
          <w:marTop w:val="77"/>
          <w:marBottom w:val="0"/>
          <w:divBdr>
            <w:top w:val="none" w:sz="0" w:space="0" w:color="auto"/>
            <w:left w:val="none" w:sz="0" w:space="0" w:color="auto"/>
            <w:bottom w:val="none" w:sz="0" w:space="0" w:color="auto"/>
            <w:right w:val="none" w:sz="0" w:space="0" w:color="auto"/>
          </w:divBdr>
        </w:div>
        <w:div w:id="771896957">
          <w:marLeft w:val="1166"/>
          <w:marRight w:val="0"/>
          <w:marTop w:val="77"/>
          <w:marBottom w:val="0"/>
          <w:divBdr>
            <w:top w:val="none" w:sz="0" w:space="0" w:color="auto"/>
            <w:left w:val="none" w:sz="0" w:space="0" w:color="auto"/>
            <w:bottom w:val="none" w:sz="0" w:space="0" w:color="auto"/>
            <w:right w:val="none" w:sz="0" w:space="0" w:color="auto"/>
          </w:divBdr>
        </w:div>
      </w:divsChild>
    </w:div>
    <w:div w:id="1640573329">
      <w:bodyDiv w:val="1"/>
      <w:marLeft w:val="0"/>
      <w:marRight w:val="0"/>
      <w:marTop w:val="0"/>
      <w:marBottom w:val="0"/>
      <w:divBdr>
        <w:top w:val="none" w:sz="0" w:space="0" w:color="auto"/>
        <w:left w:val="none" w:sz="0" w:space="0" w:color="auto"/>
        <w:bottom w:val="none" w:sz="0" w:space="0" w:color="auto"/>
        <w:right w:val="none" w:sz="0" w:space="0" w:color="auto"/>
      </w:divBdr>
    </w:div>
    <w:div w:id="1646668315">
      <w:bodyDiv w:val="1"/>
      <w:marLeft w:val="0"/>
      <w:marRight w:val="0"/>
      <w:marTop w:val="0"/>
      <w:marBottom w:val="0"/>
      <w:divBdr>
        <w:top w:val="none" w:sz="0" w:space="0" w:color="auto"/>
        <w:left w:val="none" w:sz="0" w:space="0" w:color="auto"/>
        <w:bottom w:val="none" w:sz="0" w:space="0" w:color="auto"/>
        <w:right w:val="none" w:sz="0" w:space="0" w:color="auto"/>
      </w:divBdr>
    </w:div>
    <w:div w:id="1656520449">
      <w:bodyDiv w:val="1"/>
      <w:marLeft w:val="0"/>
      <w:marRight w:val="0"/>
      <w:marTop w:val="0"/>
      <w:marBottom w:val="0"/>
      <w:divBdr>
        <w:top w:val="none" w:sz="0" w:space="0" w:color="auto"/>
        <w:left w:val="none" w:sz="0" w:space="0" w:color="auto"/>
        <w:bottom w:val="none" w:sz="0" w:space="0" w:color="auto"/>
        <w:right w:val="none" w:sz="0" w:space="0" w:color="auto"/>
      </w:divBdr>
      <w:divsChild>
        <w:div w:id="1693797020">
          <w:marLeft w:val="1800"/>
          <w:marRight w:val="0"/>
          <w:marTop w:val="77"/>
          <w:marBottom w:val="0"/>
          <w:divBdr>
            <w:top w:val="none" w:sz="0" w:space="0" w:color="auto"/>
            <w:left w:val="none" w:sz="0" w:space="0" w:color="auto"/>
            <w:bottom w:val="none" w:sz="0" w:space="0" w:color="auto"/>
            <w:right w:val="none" w:sz="0" w:space="0" w:color="auto"/>
          </w:divBdr>
        </w:div>
      </w:divsChild>
    </w:div>
    <w:div w:id="1731658029">
      <w:bodyDiv w:val="1"/>
      <w:marLeft w:val="0"/>
      <w:marRight w:val="0"/>
      <w:marTop w:val="0"/>
      <w:marBottom w:val="0"/>
      <w:divBdr>
        <w:top w:val="none" w:sz="0" w:space="0" w:color="auto"/>
        <w:left w:val="none" w:sz="0" w:space="0" w:color="auto"/>
        <w:bottom w:val="none" w:sz="0" w:space="0" w:color="auto"/>
        <w:right w:val="none" w:sz="0" w:space="0" w:color="auto"/>
      </w:divBdr>
      <w:divsChild>
        <w:div w:id="357581424">
          <w:marLeft w:val="547"/>
          <w:marRight w:val="0"/>
          <w:marTop w:val="115"/>
          <w:marBottom w:val="0"/>
          <w:divBdr>
            <w:top w:val="none" w:sz="0" w:space="0" w:color="auto"/>
            <w:left w:val="none" w:sz="0" w:space="0" w:color="auto"/>
            <w:bottom w:val="none" w:sz="0" w:space="0" w:color="auto"/>
            <w:right w:val="none" w:sz="0" w:space="0" w:color="auto"/>
          </w:divBdr>
        </w:div>
        <w:div w:id="1496066384">
          <w:marLeft w:val="1166"/>
          <w:marRight w:val="0"/>
          <w:marTop w:val="96"/>
          <w:marBottom w:val="0"/>
          <w:divBdr>
            <w:top w:val="none" w:sz="0" w:space="0" w:color="auto"/>
            <w:left w:val="none" w:sz="0" w:space="0" w:color="auto"/>
            <w:bottom w:val="none" w:sz="0" w:space="0" w:color="auto"/>
            <w:right w:val="none" w:sz="0" w:space="0" w:color="auto"/>
          </w:divBdr>
        </w:div>
      </w:divsChild>
    </w:div>
    <w:div w:id="1736077102">
      <w:bodyDiv w:val="1"/>
      <w:marLeft w:val="0"/>
      <w:marRight w:val="0"/>
      <w:marTop w:val="0"/>
      <w:marBottom w:val="0"/>
      <w:divBdr>
        <w:top w:val="none" w:sz="0" w:space="0" w:color="auto"/>
        <w:left w:val="none" w:sz="0" w:space="0" w:color="auto"/>
        <w:bottom w:val="none" w:sz="0" w:space="0" w:color="auto"/>
        <w:right w:val="none" w:sz="0" w:space="0" w:color="auto"/>
      </w:divBdr>
    </w:div>
    <w:div w:id="1739550411">
      <w:bodyDiv w:val="1"/>
      <w:marLeft w:val="0"/>
      <w:marRight w:val="0"/>
      <w:marTop w:val="0"/>
      <w:marBottom w:val="0"/>
      <w:divBdr>
        <w:top w:val="none" w:sz="0" w:space="0" w:color="auto"/>
        <w:left w:val="none" w:sz="0" w:space="0" w:color="auto"/>
        <w:bottom w:val="none" w:sz="0" w:space="0" w:color="auto"/>
        <w:right w:val="none" w:sz="0" w:space="0" w:color="auto"/>
      </w:divBdr>
    </w:div>
    <w:div w:id="1750998198">
      <w:bodyDiv w:val="1"/>
      <w:marLeft w:val="0"/>
      <w:marRight w:val="0"/>
      <w:marTop w:val="0"/>
      <w:marBottom w:val="0"/>
      <w:divBdr>
        <w:top w:val="none" w:sz="0" w:space="0" w:color="auto"/>
        <w:left w:val="none" w:sz="0" w:space="0" w:color="auto"/>
        <w:bottom w:val="none" w:sz="0" w:space="0" w:color="auto"/>
        <w:right w:val="none" w:sz="0" w:space="0" w:color="auto"/>
      </w:divBdr>
    </w:div>
    <w:div w:id="1758673688">
      <w:bodyDiv w:val="1"/>
      <w:marLeft w:val="0"/>
      <w:marRight w:val="0"/>
      <w:marTop w:val="0"/>
      <w:marBottom w:val="0"/>
      <w:divBdr>
        <w:top w:val="none" w:sz="0" w:space="0" w:color="auto"/>
        <w:left w:val="none" w:sz="0" w:space="0" w:color="auto"/>
        <w:bottom w:val="none" w:sz="0" w:space="0" w:color="auto"/>
        <w:right w:val="none" w:sz="0" w:space="0" w:color="auto"/>
      </w:divBdr>
    </w:div>
    <w:div w:id="1802386319">
      <w:bodyDiv w:val="1"/>
      <w:marLeft w:val="0"/>
      <w:marRight w:val="0"/>
      <w:marTop w:val="0"/>
      <w:marBottom w:val="0"/>
      <w:divBdr>
        <w:top w:val="none" w:sz="0" w:space="0" w:color="auto"/>
        <w:left w:val="none" w:sz="0" w:space="0" w:color="auto"/>
        <w:bottom w:val="none" w:sz="0" w:space="0" w:color="auto"/>
        <w:right w:val="none" w:sz="0" w:space="0" w:color="auto"/>
      </w:divBdr>
      <w:divsChild>
        <w:div w:id="578951990">
          <w:marLeft w:val="547"/>
          <w:marRight w:val="0"/>
          <w:marTop w:val="134"/>
          <w:marBottom w:val="0"/>
          <w:divBdr>
            <w:top w:val="none" w:sz="0" w:space="0" w:color="auto"/>
            <w:left w:val="none" w:sz="0" w:space="0" w:color="auto"/>
            <w:bottom w:val="none" w:sz="0" w:space="0" w:color="auto"/>
            <w:right w:val="none" w:sz="0" w:space="0" w:color="auto"/>
          </w:divBdr>
        </w:div>
        <w:div w:id="865294428">
          <w:marLeft w:val="3240"/>
          <w:marRight w:val="0"/>
          <w:marTop w:val="96"/>
          <w:marBottom w:val="0"/>
          <w:divBdr>
            <w:top w:val="none" w:sz="0" w:space="0" w:color="auto"/>
            <w:left w:val="none" w:sz="0" w:space="0" w:color="auto"/>
            <w:bottom w:val="none" w:sz="0" w:space="0" w:color="auto"/>
            <w:right w:val="none" w:sz="0" w:space="0" w:color="auto"/>
          </w:divBdr>
        </w:div>
        <w:div w:id="1413620425">
          <w:marLeft w:val="1800"/>
          <w:marRight w:val="0"/>
          <w:marTop w:val="115"/>
          <w:marBottom w:val="0"/>
          <w:divBdr>
            <w:top w:val="none" w:sz="0" w:space="0" w:color="auto"/>
            <w:left w:val="none" w:sz="0" w:space="0" w:color="auto"/>
            <w:bottom w:val="none" w:sz="0" w:space="0" w:color="auto"/>
            <w:right w:val="none" w:sz="0" w:space="0" w:color="auto"/>
          </w:divBdr>
        </w:div>
        <w:div w:id="1930699690">
          <w:marLeft w:val="1166"/>
          <w:marRight w:val="0"/>
          <w:marTop w:val="115"/>
          <w:marBottom w:val="0"/>
          <w:divBdr>
            <w:top w:val="none" w:sz="0" w:space="0" w:color="auto"/>
            <w:left w:val="none" w:sz="0" w:space="0" w:color="auto"/>
            <w:bottom w:val="none" w:sz="0" w:space="0" w:color="auto"/>
            <w:right w:val="none" w:sz="0" w:space="0" w:color="auto"/>
          </w:divBdr>
        </w:div>
        <w:div w:id="2069839968">
          <w:marLeft w:val="2520"/>
          <w:marRight w:val="0"/>
          <w:marTop w:val="96"/>
          <w:marBottom w:val="0"/>
          <w:divBdr>
            <w:top w:val="none" w:sz="0" w:space="0" w:color="auto"/>
            <w:left w:val="none" w:sz="0" w:space="0" w:color="auto"/>
            <w:bottom w:val="none" w:sz="0" w:space="0" w:color="auto"/>
            <w:right w:val="none" w:sz="0" w:space="0" w:color="auto"/>
          </w:divBdr>
        </w:div>
      </w:divsChild>
    </w:div>
    <w:div w:id="1875996853">
      <w:bodyDiv w:val="1"/>
      <w:marLeft w:val="0"/>
      <w:marRight w:val="0"/>
      <w:marTop w:val="0"/>
      <w:marBottom w:val="0"/>
      <w:divBdr>
        <w:top w:val="none" w:sz="0" w:space="0" w:color="auto"/>
        <w:left w:val="none" w:sz="0" w:space="0" w:color="auto"/>
        <w:bottom w:val="none" w:sz="0" w:space="0" w:color="auto"/>
        <w:right w:val="none" w:sz="0" w:space="0" w:color="auto"/>
      </w:divBdr>
    </w:div>
    <w:div w:id="1904217460">
      <w:bodyDiv w:val="1"/>
      <w:marLeft w:val="0"/>
      <w:marRight w:val="0"/>
      <w:marTop w:val="0"/>
      <w:marBottom w:val="0"/>
      <w:divBdr>
        <w:top w:val="none" w:sz="0" w:space="0" w:color="auto"/>
        <w:left w:val="none" w:sz="0" w:space="0" w:color="auto"/>
        <w:bottom w:val="none" w:sz="0" w:space="0" w:color="auto"/>
        <w:right w:val="none" w:sz="0" w:space="0" w:color="auto"/>
      </w:divBdr>
    </w:div>
    <w:div w:id="1928882468">
      <w:bodyDiv w:val="1"/>
      <w:marLeft w:val="0"/>
      <w:marRight w:val="0"/>
      <w:marTop w:val="0"/>
      <w:marBottom w:val="0"/>
      <w:divBdr>
        <w:top w:val="none" w:sz="0" w:space="0" w:color="auto"/>
        <w:left w:val="none" w:sz="0" w:space="0" w:color="auto"/>
        <w:bottom w:val="none" w:sz="0" w:space="0" w:color="auto"/>
        <w:right w:val="none" w:sz="0" w:space="0" w:color="auto"/>
      </w:divBdr>
      <w:divsChild>
        <w:div w:id="8025060">
          <w:marLeft w:val="1166"/>
          <w:marRight w:val="0"/>
          <w:marTop w:val="77"/>
          <w:marBottom w:val="0"/>
          <w:divBdr>
            <w:top w:val="none" w:sz="0" w:space="0" w:color="auto"/>
            <w:left w:val="none" w:sz="0" w:space="0" w:color="auto"/>
            <w:bottom w:val="none" w:sz="0" w:space="0" w:color="auto"/>
            <w:right w:val="none" w:sz="0" w:space="0" w:color="auto"/>
          </w:divBdr>
        </w:div>
        <w:div w:id="180047980">
          <w:marLeft w:val="1166"/>
          <w:marRight w:val="0"/>
          <w:marTop w:val="77"/>
          <w:marBottom w:val="0"/>
          <w:divBdr>
            <w:top w:val="none" w:sz="0" w:space="0" w:color="auto"/>
            <w:left w:val="none" w:sz="0" w:space="0" w:color="auto"/>
            <w:bottom w:val="none" w:sz="0" w:space="0" w:color="auto"/>
            <w:right w:val="none" w:sz="0" w:space="0" w:color="auto"/>
          </w:divBdr>
        </w:div>
        <w:div w:id="560403253">
          <w:marLeft w:val="1800"/>
          <w:marRight w:val="0"/>
          <w:marTop w:val="77"/>
          <w:marBottom w:val="0"/>
          <w:divBdr>
            <w:top w:val="none" w:sz="0" w:space="0" w:color="auto"/>
            <w:left w:val="none" w:sz="0" w:space="0" w:color="auto"/>
            <w:bottom w:val="none" w:sz="0" w:space="0" w:color="auto"/>
            <w:right w:val="none" w:sz="0" w:space="0" w:color="auto"/>
          </w:divBdr>
        </w:div>
        <w:div w:id="658771104">
          <w:marLeft w:val="547"/>
          <w:marRight w:val="0"/>
          <w:marTop w:val="216"/>
          <w:marBottom w:val="0"/>
          <w:divBdr>
            <w:top w:val="none" w:sz="0" w:space="0" w:color="auto"/>
            <w:left w:val="none" w:sz="0" w:space="0" w:color="auto"/>
            <w:bottom w:val="none" w:sz="0" w:space="0" w:color="auto"/>
            <w:right w:val="none" w:sz="0" w:space="0" w:color="auto"/>
          </w:divBdr>
        </w:div>
        <w:div w:id="1740663746">
          <w:marLeft w:val="1166"/>
          <w:marRight w:val="0"/>
          <w:marTop w:val="77"/>
          <w:marBottom w:val="0"/>
          <w:divBdr>
            <w:top w:val="none" w:sz="0" w:space="0" w:color="auto"/>
            <w:left w:val="none" w:sz="0" w:space="0" w:color="auto"/>
            <w:bottom w:val="none" w:sz="0" w:space="0" w:color="auto"/>
            <w:right w:val="none" w:sz="0" w:space="0" w:color="auto"/>
          </w:divBdr>
        </w:div>
        <w:div w:id="1873305960">
          <w:marLeft w:val="1166"/>
          <w:marRight w:val="0"/>
          <w:marTop w:val="77"/>
          <w:marBottom w:val="0"/>
          <w:divBdr>
            <w:top w:val="none" w:sz="0" w:space="0" w:color="auto"/>
            <w:left w:val="none" w:sz="0" w:space="0" w:color="auto"/>
            <w:bottom w:val="none" w:sz="0" w:space="0" w:color="auto"/>
            <w:right w:val="none" w:sz="0" w:space="0" w:color="auto"/>
          </w:divBdr>
        </w:div>
      </w:divsChild>
    </w:div>
    <w:div w:id="1939604134">
      <w:bodyDiv w:val="1"/>
      <w:marLeft w:val="0"/>
      <w:marRight w:val="0"/>
      <w:marTop w:val="0"/>
      <w:marBottom w:val="0"/>
      <w:divBdr>
        <w:top w:val="none" w:sz="0" w:space="0" w:color="auto"/>
        <w:left w:val="none" w:sz="0" w:space="0" w:color="auto"/>
        <w:bottom w:val="none" w:sz="0" w:space="0" w:color="auto"/>
        <w:right w:val="none" w:sz="0" w:space="0" w:color="auto"/>
      </w:divBdr>
      <w:divsChild>
        <w:div w:id="333382645">
          <w:marLeft w:val="1800"/>
          <w:marRight w:val="0"/>
          <w:marTop w:val="77"/>
          <w:marBottom w:val="0"/>
          <w:divBdr>
            <w:top w:val="none" w:sz="0" w:space="0" w:color="auto"/>
            <w:left w:val="none" w:sz="0" w:space="0" w:color="auto"/>
            <w:bottom w:val="none" w:sz="0" w:space="0" w:color="auto"/>
            <w:right w:val="none" w:sz="0" w:space="0" w:color="auto"/>
          </w:divBdr>
        </w:div>
        <w:div w:id="1196579062">
          <w:marLeft w:val="1800"/>
          <w:marRight w:val="0"/>
          <w:marTop w:val="77"/>
          <w:marBottom w:val="0"/>
          <w:divBdr>
            <w:top w:val="none" w:sz="0" w:space="0" w:color="auto"/>
            <w:left w:val="none" w:sz="0" w:space="0" w:color="auto"/>
            <w:bottom w:val="none" w:sz="0" w:space="0" w:color="auto"/>
            <w:right w:val="none" w:sz="0" w:space="0" w:color="auto"/>
          </w:divBdr>
        </w:div>
      </w:divsChild>
    </w:div>
    <w:div w:id="1954511835">
      <w:bodyDiv w:val="1"/>
      <w:marLeft w:val="0"/>
      <w:marRight w:val="0"/>
      <w:marTop w:val="0"/>
      <w:marBottom w:val="0"/>
      <w:divBdr>
        <w:top w:val="none" w:sz="0" w:space="0" w:color="auto"/>
        <w:left w:val="none" w:sz="0" w:space="0" w:color="auto"/>
        <w:bottom w:val="none" w:sz="0" w:space="0" w:color="auto"/>
        <w:right w:val="none" w:sz="0" w:space="0" w:color="auto"/>
      </w:divBdr>
      <w:divsChild>
        <w:div w:id="1203127196">
          <w:marLeft w:val="1166"/>
          <w:marRight w:val="0"/>
          <w:marTop w:val="77"/>
          <w:marBottom w:val="0"/>
          <w:divBdr>
            <w:top w:val="none" w:sz="0" w:space="0" w:color="auto"/>
            <w:left w:val="none" w:sz="0" w:space="0" w:color="auto"/>
            <w:bottom w:val="none" w:sz="0" w:space="0" w:color="auto"/>
            <w:right w:val="none" w:sz="0" w:space="0" w:color="auto"/>
          </w:divBdr>
        </w:div>
        <w:div w:id="1233857608">
          <w:marLeft w:val="1166"/>
          <w:marRight w:val="0"/>
          <w:marTop w:val="77"/>
          <w:marBottom w:val="0"/>
          <w:divBdr>
            <w:top w:val="none" w:sz="0" w:space="0" w:color="auto"/>
            <w:left w:val="none" w:sz="0" w:space="0" w:color="auto"/>
            <w:bottom w:val="none" w:sz="0" w:space="0" w:color="auto"/>
            <w:right w:val="none" w:sz="0" w:space="0" w:color="auto"/>
          </w:divBdr>
        </w:div>
        <w:div w:id="1273243944">
          <w:marLeft w:val="1800"/>
          <w:marRight w:val="0"/>
          <w:marTop w:val="77"/>
          <w:marBottom w:val="0"/>
          <w:divBdr>
            <w:top w:val="none" w:sz="0" w:space="0" w:color="auto"/>
            <w:left w:val="none" w:sz="0" w:space="0" w:color="auto"/>
            <w:bottom w:val="none" w:sz="0" w:space="0" w:color="auto"/>
            <w:right w:val="none" w:sz="0" w:space="0" w:color="auto"/>
          </w:divBdr>
        </w:div>
      </w:divsChild>
    </w:div>
    <w:div w:id="1969116561">
      <w:bodyDiv w:val="1"/>
      <w:marLeft w:val="0"/>
      <w:marRight w:val="0"/>
      <w:marTop w:val="0"/>
      <w:marBottom w:val="0"/>
      <w:divBdr>
        <w:top w:val="none" w:sz="0" w:space="0" w:color="auto"/>
        <w:left w:val="none" w:sz="0" w:space="0" w:color="auto"/>
        <w:bottom w:val="none" w:sz="0" w:space="0" w:color="auto"/>
        <w:right w:val="none" w:sz="0" w:space="0" w:color="auto"/>
      </w:divBdr>
      <w:divsChild>
        <w:div w:id="86313811">
          <w:marLeft w:val="1800"/>
          <w:marRight w:val="0"/>
          <w:marTop w:val="77"/>
          <w:marBottom w:val="0"/>
          <w:divBdr>
            <w:top w:val="none" w:sz="0" w:space="0" w:color="auto"/>
            <w:left w:val="none" w:sz="0" w:space="0" w:color="auto"/>
            <w:bottom w:val="none" w:sz="0" w:space="0" w:color="auto"/>
            <w:right w:val="none" w:sz="0" w:space="0" w:color="auto"/>
          </w:divBdr>
        </w:div>
      </w:divsChild>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94415">
      <w:bodyDiv w:val="1"/>
      <w:marLeft w:val="0"/>
      <w:marRight w:val="0"/>
      <w:marTop w:val="0"/>
      <w:marBottom w:val="0"/>
      <w:divBdr>
        <w:top w:val="none" w:sz="0" w:space="0" w:color="auto"/>
        <w:left w:val="none" w:sz="0" w:space="0" w:color="auto"/>
        <w:bottom w:val="none" w:sz="0" w:space="0" w:color="auto"/>
        <w:right w:val="none" w:sz="0" w:space="0" w:color="auto"/>
      </w:divBdr>
    </w:div>
    <w:div w:id="2034763171">
      <w:bodyDiv w:val="1"/>
      <w:marLeft w:val="0"/>
      <w:marRight w:val="0"/>
      <w:marTop w:val="0"/>
      <w:marBottom w:val="0"/>
      <w:divBdr>
        <w:top w:val="none" w:sz="0" w:space="0" w:color="auto"/>
        <w:left w:val="none" w:sz="0" w:space="0" w:color="auto"/>
        <w:bottom w:val="none" w:sz="0" w:space="0" w:color="auto"/>
        <w:right w:val="none" w:sz="0" w:space="0" w:color="auto"/>
      </w:divBdr>
    </w:div>
    <w:div w:id="2042195472">
      <w:bodyDiv w:val="1"/>
      <w:marLeft w:val="0"/>
      <w:marRight w:val="0"/>
      <w:marTop w:val="0"/>
      <w:marBottom w:val="0"/>
      <w:divBdr>
        <w:top w:val="none" w:sz="0" w:space="0" w:color="auto"/>
        <w:left w:val="none" w:sz="0" w:space="0" w:color="auto"/>
        <w:bottom w:val="none" w:sz="0" w:space="0" w:color="auto"/>
        <w:right w:val="none" w:sz="0" w:space="0" w:color="auto"/>
      </w:divBdr>
    </w:div>
    <w:div w:id="2050185982">
      <w:bodyDiv w:val="1"/>
      <w:marLeft w:val="0"/>
      <w:marRight w:val="0"/>
      <w:marTop w:val="0"/>
      <w:marBottom w:val="0"/>
      <w:divBdr>
        <w:top w:val="none" w:sz="0" w:space="0" w:color="auto"/>
        <w:left w:val="none" w:sz="0" w:space="0" w:color="auto"/>
        <w:bottom w:val="none" w:sz="0" w:space="0" w:color="auto"/>
        <w:right w:val="none" w:sz="0" w:space="0" w:color="auto"/>
      </w:divBdr>
      <w:divsChild>
        <w:div w:id="44258053">
          <w:marLeft w:val="1354"/>
          <w:marRight w:val="0"/>
          <w:marTop w:val="77"/>
          <w:marBottom w:val="0"/>
          <w:divBdr>
            <w:top w:val="none" w:sz="0" w:space="0" w:color="auto"/>
            <w:left w:val="none" w:sz="0" w:space="0" w:color="auto"/>
            <w:bottom w:val="none" w:sz="0" w:space="0" w:color="auto"/>
            <w:right w:val="none" w:sz="0" w:space="0" w:color="auto"/>
          </w:divBdr>
        </w:div>
        <w:div w:id="354700596">
          <w:marLeft w:val="720"/>
          <w:marRight w:val="0"/>
          <w:marTop w:val="216"/>
          <w:marBottom w:val="0"/>
          <w:divBdr>
            <w:top w:val="none" w:sz="0" w:space="0" w:color="auto"/>
            <w:left w:val="none" w:sz="0" w:space="0" w:color="auto"/>
            <w:bottom w:val="none" w:sz="0" w:space="0" w:color="auto"/>
            <w:right w:val="none" w:sz="0" w:space="0" w:color="auto"/>
          </w:divBdr>
        </w:div>
        <w:div w:id="1670210363">
          <w:marLeft w:val="1354"/>
          <w:marRight w:val="0"/>
          <w:marTop w:val="77"/>
          <w:marBottom w:val="0"/>
          <w:divBdr>
            <w:top w:val="none" w:sz="0" w:space="0" w:color="auto"/>
            <w:left w:val="none" w:sz="0" w:space="0" w:color="auto"/>
            <w:bottom w:val="none" w:sz="0" w:space="0" w:color="auto"/>
            <w:right w:val="none" w:sz="0" w:space="0" w:color="auto"/>
          </w:divBdr>
        </w:div>
      </w:divsChild>
    </w:div>
    <w:div w:id="2057001195">
      <w:bodyDiv w:val="1"/>
      <w:marLeft w:val="0"/>
      <w:marRight w:val="0"/>
      <w:marTop w:val="0"/>
      <w:marBottom w:val="0"/>
      <w:divBdr>
        <w:top w:val="none" w:sz="0" w:space="0" w:color="auto"/>
        <w:left w:val="none" w:sz="0" w:space="0" w:color="auto"/>
        <w:bottom w:val="none" w:sz="0" w:space="0" w:color="auto"/>
        <w:right w:val="none" w:sz="0" w:space="0" w:color="auto"/>
      </w:divBdr>
    </w:div>
    <w:div w:id="2065980971">
      <w:bodyDiv w:val="1"/>
      <w:marLeft w:val="0"/>
      <w:marRight w:val="0"/>
      <w:marTop w:val="0"/>
      <w:marBottom w:val="0"/>
      <w:divBdr>
        <w:top w:val="none" w:sz="0" w:space="0" w:color="auto"/>
        <w:left w:val="none" w:sz="0" w:space="0" w:color="auto"/>
        <w:bottom w:val="none" w:sz="0" w:space="0" w:color="auto"/>
        <w:right w:val="none" w:sz="0" w:space="0" w:color="auto"/>
      </w:divBdr>
      <w:divsChild>
        <w:div w:id="785851633">
          <w:marLeft w:val="1166"/>
          <w:marRight w:val="0"/>
          <w:marTop w:val="77"/>
          <w:marBottom w:val="0"/>
          <w:divBdr>
            <w:top w:val="none" w:sz="0" w:space="0" w:color="auto"/>
            <w:left w:val="none" w:sz="0" w:space="0" w:color="auto"/>
            <w:bottom w:val="none" w:sz="0" w:space="0" w:color="auto"/>
            <w:right w:val="none" w:sz="0" w:space="0" w:color="auto"/>
          </w:divBdr>
        </w:div>
        <w:div w:id="905991634">
          <w:marLeft w:val="1166"/>
          <w:marRight w:val="0"/>
          <w:marTop w:val="77"/>
          <w:marBottom w:val="0"/>
          <w:divBdr>
            <w:top w:val="none" w:sz="0" w:space="0" w:color="auto"/>
            <w:left w:val="none" w:sz="0" w:space="0" w:color="auto"/>
            <w:bottom w:val="none" w:sz="0" w:space="0" w:color="auto"/>
            <w:right w:val="none" w:sz="0" w:space="0" w:color="auto"/>
          </w:divBdr>
        </w:div>
        <w:div w:id="1967202698">
          <w:marLeft w:val="1166"/>
          <w:marRight w:val="0"/>
          <w:marTop w:val="77"/>
          <w:marBottom w:val="0"/>
          <w:divBdr>
            <w:top w:val="none" w:sz="0" w:space="0" w:color="auto"/>
            <w:left w:val="none" w:sz="0" w:space="0" w:color="auto"/>
            <w:bottom w:val="none" w:sz="0" w:space="0" w:color="auto"/>
            <w:right w:val="none" w:sz="0" w:space="0" w:color="auto"/>
          </w:divBdr>
        </w:div>
      </w:divsChild>
    </w:div>
    <w:div w:id="2073430800">
      <w:bodyDiv w:val="1"/>
      <w:marLeft w:val="0"/>
      <w:marRight w:val="0"/>
      <w:marTop w:val="0"/>
      <w:marBottom w:val="0"/>
      <w:divBdr>
        <w:top w:val="none" w:sz="0" w:space="0" w:color="auto"/>
        <w:left w:val="none" w:sz="0" w:space="0" w:color="auto"/>
        <w:bottom w:val="none" w:sz="0" w:space="0" w:color="auto"/>
        <w:right w:val="none" w:sz="0" w:space="0" w:color="auto"/>
      </w:divBdr>
    </w:div>
    <w:div w:id="2078553880">
      <w:bodyDiv w:val="1"/>
      <w:marLeft w:val="0"/>
      <w:marRight w:val="0"/>
      <w:marTop w:val="0"/>
      <w:marBottom w:val="0"/>
      <w:divBdr>
        <w:top w:val="none" w:sz="0" w:space="0" w:color="auto"/>
        <w:left w:val="none" w:sz="0" w:space="0" w:color="auto"/>
        <w:bottom w:val="none" w:sz="0" w:space="0" w:color="auto"/>
        <w:right w:val="none" w:sz="0" w:space="0" w:color="auto"/>
      </w:divBdr>
    </w:div>
    <w:div w:id="2097050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70E92C-1777-4C4B-BE5F-275C7953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1783</Words>
  <Characters>10166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TSG-RAN WG1 #65</vt:lpstr>
    </vt:vector>
  </TitlesOfParts>
  <Company/>
  <LinksUpToDate>false</LinksUpToDate>
  <CharactersWithSpaces>11926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#65</dc:title>
  <dc:subject/>
  <dc:creator>MediaTek</dc:creator>
  <cp:keywords/>
  <dc:description/>
  <cp:lastModifiedBy>Mediatek</cp:lastModifiedBy>
  <cp:revision>2</cp:revision>
  <cp:lastPrinted>2010-08-17T10:58:00Z</cp:lastPrinted>
  <dcterms:created xsi:type="dcterms:W3CDTF">2011-11-10T05:53:00Z</dcterms:created>
  <dcterms:modified xsi:type="dcterms:W3CDTF">2011-11-10T05:53:00Z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-2081652382</vt:i4>
  </property>
  <property fmtid="{D5CDD505-2E9C-101B-9397-08002B2CF9AE}" pid="3" name="_NewReviewCycle">
    <vt:lpwstr/>
  </property>
  <property fmtid="{D5CDD505-2E9C-101B-9397-08002B2CF9AE}" pid="4" name="_EmailSubject">
    <vt:lpwstr>preparation for 3GPP Zhuhai meeting</vt:lpwstr>
  </property>
  <property fmtid="{D5CDD505-2E9C-101B-9397-08002B2CF9AE}" pid="5" name="_AuthorEmail">
    <vt:lpwstr>M.Wu@mediatek.com</vt:lpwstr>
  </property>
  <property fmtid="{D5CDD505-2E9C-101B-9397-08002B2CF9AE}" pid="6" name="_AuthorEmailDisplayName">
    <vt:lpwstr>M Wu (吴敏)</vt:lpwstr>
  </property>
  <property fmtid="{D5CDD505-2E9C-101B-9397-08002B2CF9AE}" pid="7" name="_PreviousAdHocReviewCycleID">
    <vt:i4>-1562426989</vt:i4>
  </property>
  <property fmtid="{D5CDD505-2E9C-101B-9397-08002B2CF9AE}" pid="8" name="_ReviewingToolsShownOnce">
    <vt:lpwstr/>
  </property>
</Properties>
</file>